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0" w:type="auto"/>
        <w:tblInd w:w="-296" w:type="dxa"/>
        <w:tblCellMar>
          <w:left w:w="0" w:type="dxa"/>
          <w:right w:w="0" w:type="dxa"/>
        </w:tblCellMar>
        <w:tblLook w:val="04A0"/>
      </w:tblPr>
      <w:tblGrid>
        <w:gridCol w:w="60"/>
        <w:gridCol w:w="9814"/>
        <w:gridCol w:w="60"/>
      </w:tblGrid>
      <w:tr w:rsidR="00000000">
        <w:tc>
          <w:tcPr>
            <w:tcW w:w="252" w:type="dxa"/>
            <w:vAlign w:val="center"/>
            <w:hideMark/>
          </w:tcPr>
          <w:p w:rsidR="00000000" w:rsidRDefault="007D4C2E">
            <w:pPr>
              <w:pageBreakBefore/>
              <w:spacing w:before="28" w:after="28" w:line="100" w:lineRule="atLeast"/>
              <w:rPr>
                <w:rFonts w:ascii="Times New Roman" w:eastAsia="Times New Roman" w:hAnsi="Times New Roman" w:cs="Times New Roman"/>
                <w:color w:val="663300"/>
                <w:sz w:val="48"/>
                <w:szCs w:val="48"/>
                <w:vertAlign w:val="subscript"/>
              </w:rPr>
            </w:pPr>
            <w:r>
              <w:rPr>
                <w:rFonts w:ascii="Times New Roman" w:eastAsia="Times New Roman" w:hAnsi="Times New Roman" w:cs="Times New Roman"/>
                <w:sz w:val="24"/>
                <w:szCs w:val="24"/>
              </w:rPr>
              <w:t> </w:t>
            </w:r>
          </w:p>
        </w:tc>
        <w:tc>
          <w:tcPr>
            <w:tcW w:w="8774" w:type="dxa"/>
            <w:vAlign w:val="center"/>
            <w:hideMark/>
          </w:tcPr>
          <w:p w:rsidR="00000000" w:rsidRDefault="007D4C2E">
            <w:pPr>
              <w:spacing w:before="28" w:after="28" w:line="100" w:lineRule="atLeast"/>
              <w:jc w:val="center"/>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48"/>
                <w:szCs w:val="48"/>
                <w:vertAlign w:val="subscript"/>
              </w:rPr>
              <w:t>Tre itinerari in Delhi</w:t>
            </w:r>
          </w:p>
          <w:p w:rsidR="00000000" w:rsidRDefault="007D4C2E">
            <w:pPr>
              <w:spacing w:before="28" w:after="28" w:line="100" w:lineRule="atLeast"/>
              <w:jc w:val="center"/>
              <w:rPr>
                <w:rFonts w:ascii="Times New Roman" w:eastAsia="Times New Roman" w:hAnsi="Times New Roman" w:cs="Times New Roman"/>
                <w:color w:val="663300"/>
                <w:sz w:val="36"/>
                <w:szCs w:val="36"/>
              </w:rPr>
            </w:pPr>
            <w:r>
              <w:rPr>
                <w:rFonts w:ascii="Times New Roman" w:eastAsia="Times New Roman" w:hAnsi="Times New Roman" w:cs="Times New Roman"/>
                <w:color w:val="663300"/>
                <w:sz w:val="26"/>
                <w:szCs w:val="26"/>
              </w:rPr>
              <w:t>1</w:t>
            </w:r>
          </w:p>
          <w:p w:rsidR="00000000" w:rsidRDefault="007D4C2E">
            <w:pPr>
              <w:spacing w:before="28" w:after="28"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663300"/>
                <w:sz w:val="36"/>
                <w:szCs w:val="36"/>
              </w:rPr>
              <w:t xml:space="preserve">Dalla tomba di </w:t>
            </w:r>
            <w:r>
              <w:rPr>
                <w:rFonts w:ascii="Times New Roman" w:eastAsia="Times New Roman" w:hAnsi="Times New Roman" w:cs="Times New Roman"/>
                <w:color w:val="663300"/>
                <w:sz w:val="36"/>
              </w:rPr>
              <w:t>Safdarjung</w:t>
            </w:r>
            <w:r>
              <w:rPr>
                <w:rFonts w:ascii="Times New Roman" w:eastAsia="Times New Roman" w:hAnsi="Times New Roman" w:cs="Times New Roman"/>
                <w:color w:val="663300"/>
                <w:sz w:val="36"/>
                <w:szCs w:val="36"/>
              </w:rPr>
              <w:t xml:space="preserve"> </w:t>
            </w:r>
            <w:r>
              <w:rPr>
                <w:rFonts w:ascii="Times New Roman" w:eastAsia="Times New Roman" w:hAnsi="Times New Roman" w:cs="Times New Roman"/>
                <w:color w:val="663300"/>
                <w:sz w:val="36"/>
              </w:rPr>
              <w:t>alla Tibet</w:t>
            </w:r>
            <w:r>
              <w:rPr>
                <w:rFonts w:ascii="Times New Roman" w:eastAsia="Times New Roman" w:hAnsi="Times New Roman" w:cs="Times New Roman"/>
                <w:color w:val="663300"/>
                <w:sz w:val="36"/>
                <w:szCs w:val="36"/>
              </w:rPr>
              <w:t xml:space="preserve"> house</w:t>
            </w:r>
          </w:p>
        </w:tc>
        <w:tc>
          <w:tcPr>
            <w:tcW w:w="1210" w:type="dxa"/>
            <w:vAlign w:val="center"/>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00000">
        <w:tc>
          <w:tcPr>
            <w:tcW w:w="252" w:type="dxa"/>
            <w:vAlign w:val="center"/>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774" w:type="dxa"/>
            <w:vAlign w:val="center"/>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10" w:type="dxa"/>
            <w:vAlign w:val="center"/>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00000">
        <w:tc>
          <w:tcPr>
            <w:tcW w:w="252" w:type="dxa"/>
            <w:vAlign w:val="center"/>
            <w:hideMark/>
          </w:tcPr>
          <w:p w:rsidR="00000000" w:rsidRDefault="007D4C2E">
            <w:pPr>
              <w:spacing w:before="28" w:after="28" w:line="100" w:lineRule="atLeast"/>
              <w:rPr>
                <w:rFonts w:ascii="Times New Roman" w:eastAsia="Times New Roman" w:hAnsi="Times New Roman" w:cs="Times New Roman"/>
                <w:color w:val="663300"/>
                <w:sz w:val="72"/>
                <w:szCs w:val="72"/>
              </w:rPr>
            </w:pPr>
            <w:r>
              <w:rPr>
                <w:rFonts w:ascii="Times New Roman" w:eastAsia="Times New Roman" w:hAnsi="Times New Roman" w:cs="Times New Roman"/>
                <w:sz w:val="24"/>
                <w:szCs w:val="24"/>
              </w:rPr>
              <w:t> </w:t>
            </w:r>
          </w:p>
        </w:tc>
        <w:tc>
          <w:tcPr>
            <w:tcW w:w="8774" w:type="dxa"/>
            <w:vAlign w:val="center"/>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72"/>
                <w:szCs w:val="72"/>
              </w:rPr>
              <w:t>L</w:t>
            </w:r>
            <w:r>
              <w:rPr>
                <w:rFonts w:ascii="Times New Roman" w:eastAsia="Times New Roman" w:hAnsi="Times New Roman" w:cs="Times New Roman"/>
                <w:color w:val="663300"/>
                <w:sz w:val="26"/>
                <w:szCs w:val="26"/>
              </w:rPr>
              <w:t xml:space="preserve">ungo la linea metropolitana gialla che reca a </w:t>
            </w:r>
            <w:r>
              <w:rPr>
                <w:rFonts w:ascii="Times New Roman" w:eastAsia="Times New Roman" w:hAnsi="Times New Roman" w:cs="Times New Roman"/>
                <w:color w:val="663300"/>
                <w:sz w:val="26"/>
              </w:rPr>
              <w:t>Huda</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city</w:t>
            </w:r>
            <w:r>
              <w:rPr>
                <w:rFonts w:ascii="Times New Roman" w:eastAsia="Times New Roman" w:hAnsi="Times New Roman" w:cs="Times New Roman"/>
                <w:color w:val="663300"/>
                <w:sz w:val="26"/>
                <w:szCs w:val="26"/>
              </w:rPr>
              <w:t xml:space="preserve"> da Semaypur Badli, è all’altezza della stazione di </w:t>
            </w:r>
            <w:r>
              <w:rPr>
                <w:rFonts w:ascii="Times New Roman" w:eastAsia="Times New Roman" w:hAnsi="Times New Roman" w:cs="Times New Roman"/>
                <w:color w:val="663300"/>
                <w:sz w:val="26"/>
              </w:rPr>
              <w:t>Jor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Bagh</w:t>
            </w:r>
            <w:r>
              <w:rPr>
                <w:rFonts w:ascii="Times New Roman" w:eastAsia="Times New Roman" w:hAnsi="Times New Roman" w:cs="Times New Roman"/>
                <w:color w:val="663300"/>
                <w:sz w:val="26"/>
                <w:szCs w:val="26"/>
              </w:rPr>
              <w:t xml:space="preserve">,  la più prossima alla tomba di </w:t>
            </w:r>
            <w:r>
              <w:rPr>
                <w:rFonts w:ascii="Times New Roman" w:eastAsia="Times New Roman" w:hAnsi="Times New Roman" w:cs="Times New Roman"/>
                <w:color w:val="663300"/>
                <w:sz w:val="26"/>
              </w:rPr>
              <w:t>Safdarjung</w:t>
            </w:r>
            <w:r>
              <w:rPr>
                <w:rFonts w:ascii="Times New Roman" w:eastAsia="Times New Roman" w:hAnsi="Times New Roman" w:cs="Times New Roman"/>
                <w:color w:val="663300"/>
                <w:sz w:val="26"/>
                <w:szCs w:val="26"/>
              </w:rPr>
              <w:t xml:space="preserve">, che ha inizio il nostro itinerario. </w:t>
            </w:r>
          </w:p>
          <w:tbl>
            <w:tblPr>
              <w:tblStyle w:val="TableGrid"/>
              <w:tblW w:w="0" w:type="auto"/>
              <w:tblInd w:w="0" w:type="dxa"/>
              <w:tblLook w:val="01E0"/>
            </w:tblPr>
            <w:tblGrid>
              <w:gridCol w:w="7476"/>
            </w:tblGrid>
            <w:tr w:rsidR="00000000">
              <w:tc>
                <w:tcPr>
                  <w:tcW w:w="72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noProof/>
                      <w:color w:val="663300"/>
                      <w:sz w:val="26"/>
                      <w:szCs w:val="26"/>
                      <w:lang w:eastAsia="it-IT"/>
                    </w:rPr>
                    <w:drawing>
                      <wp:inline distT="0" distB="0" distL="0" distR="0">
                        <wp:extent cx="4581525" cy="5581650"/>
                        <wp:effectExtent l="19050" t="0" r="9525" b="0"/>
                        <wp:docPr id="1" name="Immagine 1" descr="safdarjung Bu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darjung Bus_Map"/>
                                <pic:cNvPicPr>
                                  <a:picLocks noChangeAspect="1" noChangeArrowheads="1"/>
                                </pic:cNvPicPr>
                              </pic:nvPicPr>
                              <pic:blipFill>
                                <a:blip r:embed="rId4"/>
                                <a:srcRect/>
                                <a:stretch>
                                  <a:fillRect/>
                                </a:stretch>
                              </pic:blipFill>
                              <pic:spPr bwMode="auto">
                                <a:xfrm>
                                  <a:off x="0" y="0"/>
                                  <a:ext cx="4581525" cy="5581650"/>
                                </a:xfrm>
                                <a:prstGeom prst="rect">
                                  <a:avLst/>
                                </a:prstGeom>
                                <a:noFill/>
                                <a:ln w="9525">
                                  <a:noFill/>
                                  <a:miter lim="800000"/>
                                  <a:headEnd/>
                                  <a:tailEnd/>
                                </a:ln>
                              </pic:spPr>
                            </pic:pic>
                          </a:graphicData>
                        </a:graphic>
                      </wp:inline>
                    </w:drawing>
                  </w:r>
                </w:p>
              </w:tc>
            </w:tr>
            <w:tr w:rsidR="00000000">
              <w:tc>
                <w:tcPr>
                  <w:tcW w:w="72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Mappa degl itinerari culturali in Delhi</w:t>
                  </w:r>
                </w:p>
              </w:tc>
            </w:tr>
            <w:tr w:rsidR="00000000">
              <w:tc>
                <w:tcPr>
                  <w:tcW w:w="72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noProof/>
                      <w:color w:val="663300"/>
                      <w:sz w:val="26"/>
                      <w:szCs w:val="26"/>
                      <w:lang w:eastAsia="it-IT"/>
                    </w:rPr>
                    <w:drawing>
                      <wp:inline distT="0" distB="0" distL="0" distR="0">
                        <wp:extent cx="4533900" cy="2486025"/>
                        <wp:effectExtent l="19050" t="0" r="0" b="0"/>
                        <wp:docPr id="2" name="Immagine 2" descr="metro_walks_jorbagh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ro_walks_jorbagh_25"/>
                                <pic:cNvPicPr>
                                  <a:picLocks noChangeAspect="1" noChangeArrowheads="1"/>
                                </pic:cNvPicPr>
                              </pic:nvPicPr>
                              <pic:blipFill>
                                <a:blip r:embed="rId5"/>
                                <a:srcRect/>
                                <a:stretch>
                                  <a:fillRect/>
                                </a:stretch>
                              </pic:blipFill>
                              <pic:spPr bwMode="auto">
                                <a:xfrm>
                                  <a:off x="0" y="0"/>
                                  <a:ext cx="4533900" cy="2486025"/>
                                </a:xfrm>
                                <a:prstGeom prst="rect">
                                  <a:avLst/>
                                </a:prstGeom>
                                <a:noFill/>
                                <a:ln w="9525">
                                  <a:noFill/>
                                  <a:miter lim="800000"/>
                                  <a:headEnd/>
                                  <a:tailEnd/>
                                </a:ln>
                              </pic:spPr>
                            </pic:pic>
                          </a:graphicData>
                        </a:graphic>
                      </wp:inline>
                    </w:drawing>
                  </w:r>
                </w:p>
              </w:tc>
            </w:tr>
            <w:tr w:rsidR="00000000">
              <w:tc>
                <w:tcPr>
                  <w:tcW w:w="72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 xml:space="preserve">Mappa del nostro itinerario </w:t>
                  </w:r>
                </w:p>
              </w:tc>
            </w:tr>
          </w:tbl>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Jor Bagh, un tempo Bagh-i-Jud. trae il nome dalla presenza nell’area fin dal XIII secolo di un vasto parco copioso di  </w:t>
            </w:r>
            <w:r>
              <w:rPr>
                <w:rFonts w:ascii="Times New Roman" w:eastAsia="Times New Roman" w:hAnsi="Times New Roman" w:cs="Times New Roman"/>
                <w:color w:val="663300"/>
                <w:sz w:val="26"/>
                <w:szCs w:val="26"/>
              </w:rPr>
              <w:t>frutteti</w:t>
            </w:r>
            <w:r>
              <w:rPr>
                <w:rFonts w:ascii="Times New Roman" w:eastAsia="Times New Roman" w:hAnsi="Times New Roman" w:cs="Times New Roman"/>
                <w:b/>
                <w:i/>
                <w:color w:val="663300"/>
                <w:sz w:val="26"/>
                <w:szCs w:val="26"/>
              </w:rPr>
              <w:t xml:space="preserve">, ( bagh </w:t>
            </w:r>
            <w:r>
              <w:rPr>
                <w:rFonts w:ascii="Times New Roman" w:eastAsia="Times New Roman" w:hAnsi="Times New Roman" w:cs="Times New Roman"/>
                <w:color w:val="663300"/>
                <w:sz w:val="26"/>
                <w:szCs w:val="26"/>
              </w:rPr>
              <w:t xml:space="preserve">significa appunto </w:t>
            </w:r>
            <w:r>
              <w:rPr>
                <w:rFonts w:ascii="Times New Roman" w:eastAsia="Times New Roman" w:hAnsi="Times New Roman" w:cs="Times New Roman"/>
                <w:i/>
                <w:color w:val="663300"/>
                <w:sz w:val="26"/>
                <w:szCs w:val="26"/>
              </w:rPr>
              <w:t>giardino</w:t>
            </w:r>
            <w:r>
              <w:rPr>
                <w:rFonts w:ascii="Times New Roman" w:eastAsia="Times New Roman" w:hAnsi="Times New Roman" w:cs="Times New Roman"/>
                <w:b/>
                <w:i/>
                <w:color w:val="663300"/>
                <w:sz w:val="26"/>
                <w:szCs w:val="26"/>
              </w:rPr>
              <w:t>),</w:t>
            </w:r>
            <w:r>
              <w:rPr>
                <w:rFonts w:ascii="Times New Roman" w:eastAsia="Times New Roman" w:hAnsi="Times New Roman" w:cs="Times New Roman"/>
                <w:color w:val="663300"/>
                <w:sz w:val="26"/>
                <w:szCs w:val="26"/>
              </w:rPr>
              <w:t xml:space="preserve"> il cui rigoglio era alimentato da un corso di acqua che affluiva nello Yamuna, e di cui resta ora  soltanto la depressione dell’alveo. All’uscita dalla stazione metropolitana basta seguitare per alcune centinai</w:t>
            </w:r>
            <w:r>
              <w:rPr>
                <w:rFonts w:ascii="Times New Roman" w:eastAsia="Times New Roman" w:hAnsi="Times New Roman" w:cs="Times New Roman"/>
                <w:color w:val="663300"/>
                <w:sz w:val="26"/>
                <w:szCs w:val="26"/>
              </w:rPr>
              <w:t>a di metri l'</w:t>
            </w:r>
            <w:r>
              <w:rPr>
                <w:rFonts w:ascii="Times New Roman" w:eastAsia="Times New Roman" w:hAnsi="Times New Roman" w:cs="Times New Roman"/>
                <w:color w:val="663300"/>
                <w:sz w:val="26"/>
              </w:rPr>
              <w:t>Aurobindo</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Marg,</w:t>
            </w:r>
            <w:r>
              <w:rPr>
                <w:rFonts w:ascii="Times New Roman" w:eastAsia="Times New Roman" w:hAnsi="Times New Roman" w:cs="Times New Roman"/>
                <w:color w:val="663300"/>
                <w:sz w:val="26"/>
                <w:szCs w:val="26"/>
              </w:rPr>
              <w:t>  verso nord, per ritrovarsi all'ingresso del  recinto  del monumento sepolcrale di Safdarjung, sul lato  occidentale dell’incrocio con la Lodi Road. Si è così ripercorso un tratto dell’arteria che venne ricollegando le prime ci</w:t>
            </w:r>
            <w:r>
              <w:rPr>
                <w:rFonts w:ascii="Times New Roman" w:eastAsia="Times New Roman" w:hAnsi="Times New Roman" w:cs="Times New Roman"/>
                <w:color w:val="663300"/>
                <w:sz w:val="26"/>
                <w:szCs w:val="26"/>
              </w:rPr>
              <w:t>ttà fortificate antecedenti che furono conquistate dai mussulmani nell’area di Delhi più a sud, Lal Qota, Qila Rai Pitora, e quindi Siri, di origine islamica, ( fu fatta edificare infatti da Alauddin Khalii tra il 1397 e il1207 per difendere l’India e  Del</w:t>
            </w:r>
            <w:r>
              <w:rPr>
                <w:rFonts w:ascii="Times New Roman" w:eastAsia="Times New Roman" w:hAnsi="Times New Roman" w:cs="Times New Roman"/>
                <w:color w:val="663300"/>
                <w:sz w:val="26"/>
                <w:szCs w:val="26"/>
              </w:rPr>
              <w:t xml:space="preserve">hi dalle invasioni mongoliche ), nonché l’insediamento tra loro di raccordo  di Jahanpanah, “rifugio del  mondo”, (eretto  per le stesse ragioni difensive nel 1327 da Muhammad bin- Tuglaq nel 1326-27), con le città posteriori, piu’a nord, di Purana Qila e </w:t>
            </w:r>
            <w:r>
              <w:rPr>
                <w:rFonts w:ascii="Times New Roman" w:eastAsia="Times New Roman" w:hAnsi="Times New Roman" w:cs="Times New Roman"/>
                <w:color w:val="663300"/>
                <w:sz w:val="26"/>
                <w:szCs w:val="26"/>
              </w:rPr>
              <w:t>Shahjahanbadh, l’attuale Old Delhi, che  i Moghul  eressero nel XVI</w:t>
            </w:r>
            <w:r>
              <w:rPr>
                <w:rFonts w:ascii="Times New Roman" w:eastAsia="Times New Roman" w:hAnsi="Times New Roman" w:cs="Times New Roman"/>
                <w:color w:val="663300"/>
                <w:sz w:val="26"/>
                <w:szCs w:val="26"/>
                <w:vertAlign w:val="superscript"/>
              </w:rPr>
              <w:t>o</w:t>
            </w:r>
            <w:r>
              <w:rPr>
                <w:rFonts w:ascii="Times New Roman" w:eastAsia="Times New Roman" w:hAnsi="Times New Roman" w:cs="Times New Roman"/>
                <w:color w:val="663300"/>
                <w:sz w:val="26"/>
                <w:szCs w:val="26"/>
              </w:rPr>
              <w:t xml:space="preserve"> e nel XVII</w:t>
            </w:r>
            <w:r>
              <w:rPr>
                <w:rFonts w:ascii="Times New Roman" w:eastAsia="Times New Roman" w:hAnsi="Times New Roman" w:cs="Times New Roman"/>
                <w:color w:val="663300"/>
                <w:sz w:val="26"/>
                <w:szCs w:val="26"/>
                <w:vertAlign w:val="superscript"/>
              </w:rPr>
              <w:t>o</w:t>
            </w:r>
            <w:r>
              <w:rPr>
                <w:rFonts w:ascii="Times New Roman" w:eastAsia="Times New Roman" w:hAnsi="Times New Roman" w:cs="Times New Roman"/>
                <w:color w:val="663300"/>
                <w:sz w:val="26"/>
                <w:szCs w:val="26"/>
              </w:rPr>
              <w:t xml:space="preserve"> secolo, dopo la loro successione definitiva ai sultani islamici. Già durante i sultanati afghani dei Sayyd ( o Syed) e poi dei Lodi, che governarono Delhi nel XV</w:t>
            </w:r>
            <w:r>
              <w:rPr>
                <w:rFonts w:ascii="Times New Roman" w:eastAsia="Times New Roman" w:hAnsi="Times New Roman" w:cs="Times New Roman"/>
                <w:color w:val="663300"/>
                <w:sz w:val="26"/>
                <w:szCs w:val="26"/>
                <w:vertAlign w:val="superscript"/>
              </w:rPr>
              <w:t>o</w:t>
            </w:r>
            <w:r>
              <w:rPr>
                <w:rFonts w:ascii="Times New Roman" w:eastAsia="Times New Roman" w:hAnsi="Times New Roman" w:cs="Times New Roman"/>
                <w:color w:val="663300"/>
                <w:sz w:val="26"/>
                <w:szCs w:val="26"/>
              </w:rPr>
              <w:t xml:space="preserve"> secolo, l’am</w:t>
            </w:r>
            <w:r>
              <w:rPr>
                <w:rFonts w:ascii="Times New Roman" w:eastAsia="Times New Roman" w:hAnsi="Times New Roman" w:cs="Times New Roman"/>
                <w:color w:val="663300"/>
                <w:sz w:val="26"/>
                <w:szCs w:val="26"/>
              </w:rPr>
              <w:t xml:space="preserve">enità dei giardini di cui quest’area  era ricolma, e la prossimità  della  cittadella sorta intorno al </w:t>
            </w:r>
            <w:r>
              <w:rPr>
                <w:rFonts w:ascii="Times New Roman" w:eastAsia="Times New Roman" w:hAnsi="Times New Roman" w:cs="Times New Roman"/>
                <w:b/>
                <w:i/>
                <w:color w:val="663300"/>
                <w:sz w:val="26"/>
                <w:szCs w:val="26"/>
              </w:rPr>
              <w:t>dargah</w:t>
            </w:r>
            <w:r>
              <w:rPr>
                <w:rFonts w:ascii="Times New Roman" w:eastAsia="Times New Roman" w:hAnsi="Times New Roman" w:cs="Times New Roman"/>
                <w:color w:val="663300"/>
                <w:sz w:val="26"/>
                <w:szCs w:val="26"/>
              </w:rPr>
              <w:t xml:space="preserve"> del santo sufi Nizamuddin, in Ghyatpur,  vi favorirono l’insediamento di tombe dinastiche e di alti dignitari. L’adiacenza a una via di grande rac</w:t>
            </w:r>
            <w:r>
              <w:rPr>
                <w:rFonts w:ascii="Times New Roman" w:eastAsia="Times New Roman" w:hAnsi="Times New Roman" w:cs="Times New Roman"/>
                <w:color w:val="663300"/>
                <w:sz w:val="26"/>
                <w:szCs w:val="26"/>
              </w:rPr>
              <w:t xml:space="preserve">cordo ne perpetuò  tale destinazione anche nei secoli successivi,  fino all’edificazione tarda della tomba di SafdarJung nel XVIII secolo, quando la dinastia moghul era già in declino. </w:t>
            </w:r>
          </w:p>
          <w:p w:rsidR="00000000" w:rsidRDefault="007D4C2E">
            <w:pPr>
              <w:spacing w:before="28" w:after="28" w:line="100" w:lineRule="atLeast"/>
              <w:rPr>
                <w:rFonts w:ascii="Times New Roman" w:eastAsia="Times New Roman" w:hAnsi="Times New Roman" w:cs="Times New Roman"/>
                <w:color w:val="663300"/>
                <w:sz w:val="26"/>
                <w:szCs w:val="26"/>
              </w:rPr>
            </w:pPr>
            <w:bookmarkStart w:id="0" w:name="_x0000_i1025"/>
            <w:bookmarkEnd w:id="0"/>
            <w:r>
              <w:rPr>
                <w:rFonts w:ascii="Times New Roman" w:eastAsia="Times New Roman" w:hAnsi="Times New Roman" w:cs="Times New Roman"/>
                <w:color w:val="663300"/>
                <w:sz w:val="26"/>
                <w:szCs w:val="26"/>
              </w:rPr>
              <w:t xml:space="preserve">Un portale d’accesso </w:t>
            </w:r>
            <w:r>
              <w:rPr>
                <w:rFonts w:ascii="Times New Roman" w:eastAsia="Times New Roman" w:hAnsi="Times New Roman" w:cs="Times New Roman"/>
                <w:color w:val="663300"/>
                <w:sz w:val="26"/>
              </w:rPr>
              <w:t>alveolato</w:t>
            </w:r>
            <w:r>
              <w:rPr>
                <w:rFonts w:ascii="Times New Roman" w:eastAsia="Times New Roman" w:hAnsi="Times New Roman" w:cs="Times New Roman"/>
                <w:color w:val="663300"/>
                <w:sz w:val="26"/>
                <w:szCs w:val="26"/>
              </w:rPr>
              <w:t xml:space="preserve"> di fiori dipinti </w:t>
            </w:r>
          </w:p>
          <w:tbl>
            <w:tblPr>
              <w:tblStyle w:val="TableGrid"/>
              <w:tblW w:w="0" w:type="auto"/>
              <w:tblInd w:w="0" w:type="dxa"/>
              <w:tblLook w:val="01E0"/>
            </w:tblPr>
            <w:tblGrid>
              <w:gridCol w:w="8408"/>
            </w:tblGrid>
            <w:tr w:rsidR="00000000">
              <w:tc>
                <w:tcPr>
                  <w:tcW w:w="840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40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 xml:space="preserve">Tomba di SafdarJung, ingresso esterno </w:t>
                  </w:r>
                </w:p>
              </w:tc>
            </w:tr>
          </w:tbl>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immette nelle delizie della tomba giardino: all’estremità occidentale di  Lodi Road si situa al termine opposto rispetto al mausoleo dell’imperatore Humayun,  il grandioso prototipo originario di tale forma monumenta</w:t>
            </w:r>
            <w:r>
              <w:rPr>
                <w:rFonts w:ascii="Times New Roman" w:eastAsia="Times New Roman" w:hAnsi="Times New Roman" w:cs="Times New Roman"/>
                <w:color w:val="663300"/>
                <w:sz w:val="26"/>
                <w:szCs w:val="26"/>
              </w:rPr>
              <w:t xml:space="preserve">le di tomba  </w:t>
            </w:r>
            <w:r>
              <w:rPr>
                <w:rFonts w:ascii="Times New Roman" w:eastAsia="Times New Roman" w:hAnsi="Times New Roman" w:cs="Times New Roman"/>
                <w:color w:val="663300"/>
                <w:sz w:val="26"/>
              </w:rPr>
              <w:t xml:space="preserve">Moghul, </w:t>
            </w:r>
            <w:r>
              <w:rPr>
                <w:rFonts w:ascii="Times New Roman" w:eastAsia="Times New Roman" w:hAnsi="Times New Roman" w:cs="Times New Roman"/>
                <w:color w:val="663300"/>
                <w:sz w:val="26"/>
                <w:szCs w:val="26"/>
              </w:rPr>
              <w:t xml:space="preserve">di cui  la tomba di </w:t>
            </w:r>
            <w:r>
              <w:rPr>
                <w:rFonts w:ascii="Times New Roman" w:eastAsia="Times New Roman" w:hAnsi="Times New Roman" w:cs="Times New Roman"/>
                <w:color w:val="663300"/>
                <w:sz w:val="26"/>
              </w:rPr>
              <w:t>Safdarjung</w:t>
            </w:r>
            <w:r>
              <w:rPr>
                <w:rFonts w:ascii="Times New Roman" w:eastAsia="Times New Roman" w:hAnsi="Times New Roman" w:cs="Times New Roman"/>
                <w:color w:val="663300"/>
                <w:sz w:val="26"/>
                <w:szCs w:val="26"/>
              </w:rPr>
              <w:t xml:space="preserve"> costituisce </w:t>
            </w:r>
            <w:r>
              <w:rPr>
                <w:rFonts w:ascii="Times New Roman" w:eastAsia="Times New Roman" w:hAnsi="Times New Roman" w:cs="Times New Roman"/>
                <w:color w:val="663300"/>
                <w:sz w:val="26"/>
              </w:rPr>
              <w:t>correlativamente</w:t>
            </w:r>
            <w:r>
              <w:rPr>
                <w:rFonts w:ascii="Times New Roman" w:eastAsia="Times New Roman" w:hAnsi="Times New Roman" w:cs="Times New Roman"/>
                <w:color w:val="663300"/>
                <w:sz w:val="26"/>
                <w:szCs w:val="26"/>
              </w:rPr>
              <w:t>  l’estrema realizzazione.</w:t>
            </w:r>
          </w:p>
          <w:tbl>
            <w:tblPr>
              <w:tblStyle w:val="TableGrid"/>
              <w:tblW w:w="0" w:type="auto"/>
              <w:tblInd w:w="0" w:type="dxa"/>
              <w:tblLook w:val="01E0"/>
            </w:tblPr>
            <w:tblGrid>
              <w:gridCol w:w="8138"/>
            </w:tblGrid>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Tomba di SafdarJung,,vista frontale dal portale d’ingresso.</w:t>
                  </w:r>
                </w:p>
              </w:tc>
            </w:tr>
          </w:tbl>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color w:val="663300"/>
                <w:sz w:val="26"/>
                <w:szCs w:val="26"/>
              </w:rPr>
            </w:pPr>
            <w:bookmarkStart w:id="1" w:name="_x0000_i1026"/>
            <w:bookmarkEnd w:id="1"/>
          </w:p>
          <w:p w:rsidR="00000000" w:rsidRDefault="007D4C2E">
            <w:pPr>
              <w:spacing w:before="28" w:after="28" w:line="100" w:lineRule="atLeast"/>
              <w:rPr>
                <w:rFonts w:ascii="Times New Roman" w:eastAsia="Times New Roman" w:hAnsi="Times New Roman" w:cs="Times New Roman"/>
                <w:color w:val="663300"/>
                <w:sz w:val="26"/>
                <w:szCs w:val="26"/>
              </w:rPr>
            </w:pPr>
            <w:bookmarkStart w:id="2" w:name="_x0000_i1028"/>
            <w:bookmarkStart w:id="3" w:name="_x0000_i1027"/>
            <w:bookmarkEnd w:id="2"/>
            <w:bookmarkEnd w:id="3"/>
            <w:r>
              <w:rPr>
                <w:rFonts w:ascii="Times New Roman" w:eastAsia="Times New Roman" w:hAnsi="Times New Roman" w:cs="Times New Roman"/>
                <w:color w:val="663300"/>
                <w:sz w:val="26"/>
                <w:szCs w:val="26"/>
              </w:rPr>
              <w:t xml:space="preserve">In </w:t>
            </w:r>
            <w:r>
              <w:rPr>
                <w:rFonts w:ascii="Times New Roman" w:eastAsia="Times New Roman" w:hAnsi="Times New Roman" w:cs="Times New Roman"/>
                <w:color w:val="663300"/>
                <w:sz w:val="26"/>
                <w:szCs w:val="26"/>
              </w:rPr>
              <w:t xml:space="preserve">conformità con tale ideazione, la tomba, ch’è costruita in marmo ed in arenaria fulvida e rosa,  ci apparirà sopraelevata su una piattaforma al  centro di un ampio giardino, </w:t>
            </w:r>
          </w:p>
          <w:tbl>
            <w:tblPr>
              <w:tblStyle w:val="TableGrid"/>
              <w:tblW w:w="0" w:type="auto"/>
              <w:tblInd w:w="0" w:type="dxa"/>
              <w:tblLook w:val="01E0"/>
            </w:tblPr>
            <w:tblGrid>
              <w:gridCol w:w="8138"/>
            </w:tblGrid>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Tomba di SafdarJung,, vista frontale</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 dove </w:t>
            </w:r>
            <w:r>
              <w:rPr>
                <w:rFonts w:ascii="Times New Roman" w:eastAsia="Times New Roman" w:hAnsi="Times New Roman" w:cs="Times New Roman"/>
                <w:color w:val="663300"/>
                <w:sz w:val="26"/>
              </w:rPr>
              <w:t xml:space="preserve">si </w:t>
            </w:r>
            <w:r>
              <w:rPr>
                <w:rFonts w:ascii="Times New Roman" w:eastAsia="Times New Roman" w:hAnsi="Times New Roman" w:cs="Times New Roman"/>
                <w:color w:val="663300"/>
                <w:sz w:val="26"/>
                <w:szCs w:val="26"/>
              </w:rPr>
              <w:t xml:space="preserve">intersecano i quadranti  </w:t>
            </w:r>
            <w:r>
              <w:rPr>
                <w:rFonts w:ascii="Times New Roman" w:eastAsia="Times New Roman" w:hAnsi="Times New Roman" w:cs="Times New Roman"/>
                <w:color w:val="663300"/>
                <w:sz w:val="26"/>
                <w:szCs w:val="26"/>
              </w:rPr>
              <w:t xml:space="preserve">articolati a loro volta in altri minori, per il tramite di canalizzazioni e di sentieri, che costituiscono il </w:t>
            </w:r>
            <w:r>
              <w:rPr>
                <w:rFonts w:ascii="Times New Roman" w:eastAsia="Times New Roman" w:hAnsi="Times New Roman" w:cs="Times New Roman"/>
                <w:b/>
                <w:bCs/>
                <w:i/>
                <w:iCs/>
                <w:color w:val="663300"/>
                <w:sz w:val="26"/>
                <w:szCs w:val="26"/>
              </w:rPr>
              <w:t xml:space="preserve">cha(ha)r </w:t>
            </w:r>
            <w:r>
              <w:rPr>
                <w:rFonts w:ascii="Times New Roman" w:eastAsia="Times New Roman" w:hAnsi="Times New Roman" w:cs="Times New Roman"/>
                <w:b/>
                <w:bCs/>
                <w:i/>
                <w:iCs/>
                <w:color w:val="663300"/>
                <w:sz w:val="26"/>
              </w:rPr>
              <w:t>bagh</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l’impianto scenico che evoca i quattro giardini e i  rivoli celesti  del Paradiso </w:t>
            </w:r>
          </w:p>
          <w:tbl>
            <w:tblPr>
              <w:tblStyle w:val="TableGrid"/>
              <w:tblW w:w="0" w:type="auto"/>
              <w:tblInd w:w="0" w:type="dxa"/>
              <w:tblLook w:val="01E0"/>
            </w:tblPr>
            <w:tblGrid>
              <w:gridCol w:w="8138"/>
            </w:tblGrid>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 xml:space="preserve">Tomba di </w:t>
                  </w:r>
                  <w:r>
                    <w:rPr>
                      <w:rFonts w:ascii="Times New Roman" w:eastAsia="Times New Roman" w:hAnsi="Times New Roman" w:cs="Times New Roman"/>
                      <w:b/>
                      <w:color w:val="663300"/>
                      <w:sz w:val="20"/>
                      <w:szCs w:val="20"/>
                    </w:rPr>
                    <w:t>SafdarJung,, vista frontale ravvicinata</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coranico</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La tomba fu costruita nel 1753-54, ad opera del figlio </w:t>
            </w:r>
            <w:r>
              <w:rPr>
                <w:rFonts w:ascii="Times New Roman" w:eastAsia="Times New Roman" w:hAnsi="Times New Roman" w:cs="Times New Roman"/>
                <w:color w:val="663300"/>
                <w:sz w:val="26"/>
              </w:rPr>
              <w:t>Shuja’u’</w:t>
            </w:r>
            <w:r>
              <w:rPr>
                <w:rFonts w:ascii="Times New Roman" w:eastAsia="Times New Roman" w:hAnsi="Times New Roman" w:cs="Times New Roman"/>
                <w:color w:val="663300"/>
                <w:sz w:val="26"/>
                <w:szCs w:val="26"/>
              </w:rPr>
              <w:t>d –</w:t>
            </w:r>
            <w:r>
              <w:rPr>
                <w:rFonts w:ascii="Times New Roman" w:eastAsia="Times New Roman" w:hAnsi="Times New Roman" w:cs="Times New Roman"/>
                <w:color w:val="663300"/>
                <w:sz w:val="26"/>
              </w:rPr>
              <w:t>Daula</w:t>
            </w:r>
            <w:r>
              <w:rPr>
                <w:rFonts w:ascii="Times New Roman" w:eastAsia="Times New Roman" w:hAnsi="Times New Roman" w:cs="Times New Roman"/>
                <w:color w:val="663300"/>
                <w:sz w:val="26"/>
                <w:szCs w:val="26"/>
              </w:rPr>
              <w:t xml:space="preserve">. per ospitarvi le spoglie di </w:t>
            </w:r>
            <w:r>
              <w:rPr>
                <w:rFonts w:ascii="Times New Roman" w:eastAsia="Times New Roman" w:hAnsi="Times New Roman" w:cs="Times New Roman"/>
                <w:color w:val="663300"/>
                <w:sz w:val="26"/>
              </w:rPr>
              <w:t>Mirza</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Muqim</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Abu’l</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Mansur</w:t>
            </w:r>
            <w:r>
              <w:rPr>
                <w:rFonts w:ascii="Times New Roman" w:eastAsia="Times New Roman" w:hAnsi="Times New Roman" w:cs="Times New Roman"/>
                <w:color w:val="663300"/>
                <w:sz w:val="26"/>
                <w:szCs w:val="26"/>
              </w:rPr>
              <w:t xml:space="preserve">  khan, detto </w:t>
            </w:r>
            <w:r>
              <w:rPr>
                <w:rFonts w:ascii="Times New Roman" w:eastAsia="Times New Roman" w:hAnsi="Times New Roman" w:cs="Times New Roman"/>
                <w:color w:val="663300"/>
                <w:sz w:val="26"/>
              </w:rPr>
              <w:t>Safdar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Jung</w:t>
            </w:r>
            <w:r>
              <w:rPr>
                <w:rFonts w:ascii="Times New Roman" w:eastAsia="Times New Roman" w:hAnsi="Times New Roman" w:cs="Times New Roman"/>
                <w:color w:val="663300"/>
                <w:sz w:val="26"/>
                <w:szCs w:val="26"/>
              </w:rPr>
              <w:t>, vicerè dell’</w:t>
            </w:r>
            <w:r>
              <w:rPr>
                <w:rFonts w:ascii="Times New Roman" w:eastAsia="Times New Roman" w:hAnsi="Times New Roman" w:cs="Times New Roman"/>
                <w:color w:val="663300"/>
                <w:sz w:val="26"/>
              </w:rPr>
              <w:t>Oud (o Awdah)</w:t>
            </w:r>
            <w:r>
              <w:rPr>
                <w:rFonts w:ascii="Times New Roman" w:eastAsia="Times New Roman" w:hAnsi="Times New Roman" w:cs="Times New Roman"/>
                <w:color w:val="663300"/>
                <w:sz w:val="26"/>
                <w:szCs w:val="26"/>
              </w:rPr>
              <w:t xml:space="preserve">    ( 1739-1753 ) sotto </w:t>
            </w:r>
            <w:r>
              <w:rPr>
                <w:rFonts w:ascii="Times New Roman" w:eastAsia="Times New Roman" w:hAnsi="Times New Roman" w:cs="Times New Roman"/>
                <w:color w:val="663300"/>
                <w:sz w:val="26"/>
              </w:rPr>
              <w:t>Muhammad</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Shah</w:t>
            </w:r>
            <w:r>
              <w:rPr>
                <w:rFonts w:ascii="Times New Roman" w:eastAsia="Times New Roman" w:hAnsi="Times New Roman" w:cs="Times New Roman"/>
                <w:color w:val="663300"/>
                <w:sz w:val="26"/>
                <w:szCs w:val="26"/>
              </w:rPr>
              <w:t xml:space="preserve">,  Moghul, di cui fu anche per un certo lasso di tempo il vazir o primo ministro. La ragione non ultima per la quale Safdar Jung fu sepolto in tale sito è che egli che era stato di fede sciita, come tutti i nawab dell’Oud,  poteva ivi giacere </w:t>
            </w:r>
            <w:r>
              <w:rPr>
                <w:rFonts w:ascii="Times New Roman" w:eastAsia="Times New Roman" w:hAnsi="Times New Roman" w:cs="Times New Roman"/>
                <w:color w:val="663300"/>
                <w:sz w:val="26"/>
                <w:szCs w:val="26"/>
              </w:rPr>
              <w:t xml:space="preserve">vicino al </w:t>
            </w:r>
            <w:r>
              <w:rPr>
                <w:rFonts w:ascii="Times New Roman" w:eastAsia="Times New Roman" w:hAnsi="Times New Roman" w:cs="Times New Roman"/>
                <w:b/>
                <w:i/>
                <w:color w:val="663300"/>
                <w:sz w:val="26"/>
                <w:szCs w:val="26"/>
              </w:rPr>
              <w:t>Dargah Shah-e-mardan,</w:t>
            </w:r>
            <w:r>
              <w:rPr>
                <w:rFonts w:ascii="Times New Roman" w:eastAsia="Times New Roman" w:hAnsi="Times New Roman" w:cs="Times New Roman"/>
                <w:color w:val="663300"/>
                <w:sz w:val="26"/>
                <w:szCs w:val="26"/>
              </w:rPr>
              <w:t xml:space="preserve"> “ la corte del re degli eroi , il più antico e sacro dei dargah sciiti d’India, in cui è venerata una pietra che conterebbe l impronta di Alì, genero del profeta Mohammad. (Tale devozione spiega l’antico nome, Aligangi, “ bo</w:t>
            </w:r>
            <w:r>
              <w:rPr>
                <w:rFonts w:ascii="Times New Roman" w:eastAsia="Times New Roman" w:hAnsi="Times New Roman" w:cs="Times New Roman"/>
                <w:color w:val="663300"/>
                <w:sz w:val="26"/>
                <w:szCs w:val="26"/>
              </w:rPr>
              <w:t>rgo di Ali”, del villaggio in cui si situava il dargagh. Esso ora è integrato in Jor Bagh, e gli è subentrato il compartimento  amministrativo di B.K.Dutt.Colony).</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 Volti alle facciate  di fianco e retrostante della tomba di Safdarjung , "</w:t>
            </w:r>
            <w:r>
              <w:rPr>
                <w:rFonts w:ascii="Times New Roman" w:eastAsia="Times New Roman" w:hAnsi="Times New Roman" w:cs="Times New Roman"/>
                <w:b/>
                <w:bCs/>
                <w:i/>
                <w:iCs/>
                <w:color w:val="663300"/>
                <w:sz w:val="26"/>
              </w:rPr>
              <w:t>Mothi</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mahal</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6"/>
                <w:szCs w:val="26"/>
              </w:rPr>
              <w:t>, "Pa</w:t>
            </w:r>
            <w:r>
              <w:rPr>
                <w:rFonts w:ascii="Times New Roman" w:eastAsia="Times New Roman" w:hAnsi="Times New Roman" w:cs="Times New Roman"/>
                <w:color w:val="663300"/>
                <w:sz w:val="26"/>
                <w:szCs w:val="26"/>
              </w:rPr>
              <w:t>lazzo di Perle", "</w:t>
            </w:r>
            <w:r>
              <w:rPr>
                <w:rFonts w:ascii="Times New Roman" w:eastAsia="Times New Roman" w:hAnsi="Times New Roman" w:cs="Times New Roman"/>
                <w:b/>
                <w:bCs/>
                <w:i/>
                <w:iCs/>
                <w:color w:val="663300"/>
                <w:sz w:val="26"/>
              </w:rPr>
              <w:t>Badshah-Pasand</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6"/>
                <w:szCs w:val="26"/>
              </w:rPr>
              <w:t>, “Favorita del re” e "</w:t>
            </w:r>
            <w:r>
              <w:rPr>
                <w:rFonts w:ascii="Times New Roman" w:eastAsia="Times New Roman" w:hAnsi="Times New Roman" w:cs="Times New Roman"/>
                <w:b/>
                <w:bCs/>
                <w:i/>
                <w:iCs/>
                <w:color w:val="663300"/>
                <w:sz w:val="26"/>
              </w:rPr>
              <w:t>Jangli-Mahal</w:t>
            </w:r>
            <w:r>
              <w:rPr>
                <w:rFonts w:ascii="Times New Roman" w:eastAsia="Times New Roman" w:hAnsi="Times New Roman" w:cs="Times New Roman"/>
                <w:color w:val="663300"/>
                <w:sz w:val="26"/>
                <w:szCs w:val="26"/>
              </w:rPr>
              <w:t>", "Palazzo Forestale”</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sono i padiglioni al centro dei lati del muro di cinta, ad esclusione di quello orientale,  in cui è inserito il  portale a due piani da cui si ha accesso al compl</w:t>
            </w:r>
            <w:r>
              <w:rPr>
                <w:rFonts w:ascii="Times New Roman" w:eastAsia="Times New Roman" w:hAnsi="Times New Roman" w:cs="Times New Roman"/>
                <w:color w:val="663300"/>
                <w:sz w:val="26"/>
                <w:szCs w:val="26"/>
              </w:rPr>
              <w:t>esso, che ci prefigura e schiude gradualmente la vista favolosa della tomba.</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Sarebbe a tal punto uno sviamento deludente, e lesivo del suo incanto, focalizzarla con la tomba di </w:t>
            </w:r>
            <w:r>
              <w:rPr>
                <w:rFonts w:ascii="Times New Roman" w:eastAsia="Times New Roman" w:hAnsi="Times New Roman" w:cs="Times New Roman"/>
                <w:color w:val="663300"/>
                <w:sz w:val="26"/>
              </w:rPr>
              <w:t>Humayun</w:t>
            </w:r>
            <w:r>
              <w:rPr>
                <w:rFonts w:ascii="Times New Roman" w:eastAsia="Times New Roman" w:hAnsi="Times New Roman" w:cs="Times New Roman"/>
                <w:color w:val="663300"/>
                <w:sz w:val="26"/>
                <w:szCs w:val="26"/>
              </w:rPr>
              <w:t xml:space="preserve"> in controcampo, </w:t>
            </w:r>
            <w:r>
              <w:rPr>
                <w:rFonts w:ascii="Times New Roman" w:eastAsia="Times New Roman" w:hAnsi="Times New Roman" w:cs="Times New Roman"/>
                <w:color w:val="663300"/>
                <w:sz w:val="26"/>
              </w:rPr>
              <w:t>poiché</w:t>
            </w:r>
            <w:r>
              <w:rPr>
                <w:rFonts w:ascii="Times New Roman" w:eastAsia="Times New Roman" w:hAnsi="Times New Roman" w:cs="Times New Roman"/>
                <w:color w:val="663300"/>
                <w:sz w:val="26"/>
                <w:szCs w:val="26"/>
              </w:rPr>
              <w:t xml:space="preserve"> il vagheggiamento di un riprodursi di tale  ecce</w:t>
            </w:r>
            <w:r>
              <w:rPr>
                <w:rFonts w:ascii="Times New Roman" w:eastAsia="Times New Roman" w:hAnsi="Times New Roman" w:cs="Times New Roman"/>
                <w:color w:val="663300"/>
                <w:sz w:val="26"/>
                <w:szCs w:val="26"/>
              </w:rPr>
              <w:t xml:space="preserve">zionale bellezza prototipica, in proporzioni ed armonie di forme corrispondenti, vanificando i pregi fascinosi della tomba di Safdarjung non favorirebbe che il rinvenirvi lo  sbilanciamento di una debole concezione </w:t>
            </w:r>
            <w:r>
              <w:rPr>
                <w:rFonts w:ascii="Times New Roman" w:eastAsia="Times New Roman" w:hAnsi="Times New Roman" w:cs="Times New Roman"/>
                <w:color w:val="663300"/>
                <w:sz w:val="26"/>
              </w:rPr>
              <w:t>architetturale</w:t>
            </w:r>
            <w:r>
              <w:rPr>
                <w:rFonts w:ascii="Times New Roman" w:eastAsia="Times New Roman" w:hAnsi="Times New Roman" w:cs="Times New Roman"/>
                <w:color w:val="663300"/>
                <w:sz w:val="26"/>
                <w:szCs w:val="26"/>
              </w:rPr>
              <w:t>, “</w:t>
            </w:r>
            <w:r>
              <w:rPr>
                <w:rFonts w:ascii="Times New Roman" w:eastAsia="Times New Roman" w:hAnsi="Times New Roman" w:cs="Times New Roman"/>
                <w:b/>
                <w:bCs/>
                <w:i/>
                <w:iCs/>
                <w:color w:val="663300"/>
                <w:sz w:val="26"/>
              </w:rPr>
              <w:t>lacking</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szCs w:val="26"/>
              </w:rPr>
              <w:t xml:space="preserve">of  a </w:t>
            </w:r>
            <w:r>
              <w:rPr>
                <w:rFonts w:ascii="Times New Roman" w:eastAsia="Times New Roman" w:hAnsi="Times New Roman" w:cs="Times New Roman"/>
                <w:b/>
                <w:bCs/>
                <w:i/>
                <w:iCs/>
                <w:color w:val="663300"/>
                <w:sz w:val="26"/>
              </w:rPr>
              <w:t>pyramidal</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szCs w:val="26"/>
              </w:rPr>
              <w:t>feeling</w:t>
            </w:r>
            <w:r>
              <w:rPr>
                <w:rFonts w:ascii="Times New Roman" w:eastAsia="Times New Roman" w:hAnsi="Times New Roman" w:cs="Times New Roman"/>
                <w:color w:val="663300"/>
                <w:sz w:val="26"/>
                <w:szCs w:val="26"/>
              </w:rPr>
              <w:t xml:space="preserve">”, e predisporrebbe a ritenere che un edificio definito come “ </w:t>
            </w:r>
            <w:r>
              <w:rPr>
                <w:rFonts w:ascii="Times New Roman" w:eastAsia="Times New Roman" w:hAnsi="Times New Roman" w:cs="Times New Roman"/>
                <w:b/>
                <w:bCs/>
                <w:i/>
                <w:iCs/>
                <w:color w:val="663300"/>
                <w:sz w:val="26"/>
                <w:szCs w:val="26"/>
              </w:rPr>
              <w:t xml:space="preserve">the </w:t>
            </w:r>
            <w:r>
              <w:rPr>
                <w:rFonts w:ascii="Times New Roman" w:eastAsia="Times New Roman" w:hAnsi="Times New Roman" w:cs="Times New Roman"/>
                <w:b/>
                <w:bCs/>
                <w:i/>
                <w:iCs/>
                <w:color w:val="663300"/>
                <w:sz w:val="26"/>
              </w:rPr>
              <w:t>last</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flicker</w:t>
            </w:r>
            <w:r>
              <w:rPr>
                <w:rFonts w:ascii="Times New Roman" w:eastAsia="Times New Roman" w:hAnsi="Times New Roman" w:cs="Times New Roman"/>
                <w:b/>
                <w:bCs/>
                <w:i/>
                <w:iCs/>
                <w:color w:val="663300"/>
                <w:sz w:val="26"/>
                <w:szCs w:val="26"/>
              </w:rPr>
              <w:t xml:space="preserve">  in the </w:t>
            </w:r>
            <w:r>
              <w:rPr>
                <w:rFonts w:ascii="Times New Roman" w:eastAsia="Times New Roman" w:hAnsi="Times New Roman" w:cs="Times New Roman"/>
                <w:b/>
                <w:bCs/>
                <w:i/>
                <w:iCs/>
                <w:color w:val="663300"/>
                <w:sz w:val="26"/>
              </w:rPr>
              <w:t>lamp</w:t>
            </w:r>
            <w:r>
              <w:rPr>
                <w:rFonts w:ascii="Times New Roman" w:eastAsia="Times New Roman" w:hAnsi="Times New Roman" w:cs="Times New Roman"/>
                <w:b/>
                <w:bCs/>
                <w:i/>
                <w:iCs/>
                <w:color w:val="663300"/>
                <w:sz w:val="26"/>
                <w:szCs w:val="26"/>
              </w:rPr>
              <w:t xml:space="preserve"> of </w:t>
            </w:r>
            <w:r>
              <w:rPr>
                <w:rFonts w:ascii="Times New Roman" w:eastAsia="Times New Roman" w:hAnsi="Times New Roman" w:cs="Times New Roman"/>
                <w:b/>
                <w:bCs/>
                <w:i/>
                <w:iCs/>
                <w:color w:val="663300"/>
                <w:sz w:val="26"/>
              </w:rPr>
              <w:t>Mughal</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architecture</w:t>
            </w:r>
            <w:r>
              <w:rPr>
                <w:rFonts w:ascii="Times New Roman" w:eastAsia="Times New Roman" w:hAnsi="Times New Roman" w:cs="Times New Roman"/>
                <w:b/>
                <w:bCs/>
                <w:i/>
                <w:iCs/>
                <w:color w:val="663300"/>
                <w:sz w:val="26"/>
                <w:szCs w:val="26"/>
              </w:rPr>
              <w:t>  at Delhi</w:t>
            </w:r>
            <w:r>
              <w:rPr>
                <w:rFonts w:ascii="Times New Roman" w:eastAsia="Times New Roman" w:hAnsi="Times New Roman" w:cs="Times New Roman"/>
                <w:color w:val="663300"/>
                <w:sz w:val="26"/>
                <w:szCs w:val="26"/>
              </w:rPr>
              <w:t xml:space="preserve">”, dell’arte </w:t>
            </w:r>
            <w:r>
              <w:rPr>
                <w:rFonts w:ascii="Times New Roman" w:eastAsia="Times New Roman" w:hAnsi="Times New Roman" w:cs="Times New Roman"/>
                <w:color w:val="663300"/>
                <w:sz w:val="26"/>
              </w:rPr>
              <w:t>Moghul</w:t>
            </w:r>
            <w:r>
              <w:rPr>
                <w:rFonts w:ascii="Times New Roman" w:eastAsia="Times New Roman" w:hAnsi="Times New Roman" w:cs="Times New Roman"/>
                <w:color w:val="663300"/>
                <w:sz w:val="26"/>
                <w:szCs w:val="26"/>
              </w:rPr>
              <w:t xml:space="preserve"> sia l'estremo tremolio più che l' ultimo balenio, fino a indurre una certa critica a rimpiangere velatam</w:t>
            </w:r>
            <w:r>
              <w:rPr>
                <w:rFonts w:ascii="Times New Roman" w:eastAsia="Times New Roman" w:hAnsi="Times New Roman" w:cs="Times New Roman"/>
                <w:color w:val="663300"/>
                <w:sz w:val="26"/>
                <w:szCs w:val="26"/>
              </w:rPr>
              <w:t xml:space="preserve">ente che per il suo rivestimento in arenaria e marmo sia stato spogliato del proprio arredo la pregevole tomba in </w:t>
            </w:r>
            <w:r>
              <w:rPr>
                <w:rFonts w:ascii="Times New Roman" w:eastAsia="Times New Roman" w:hAnsi="Times New Roman" w:cs="Times New Roman"/>
                <w:color w:val="663300"/>
                <w:sz w:val="26"/>
              </w:rPr>
              <w:t>Nizamuddin</w:t>
            </w:r>
            <w:r>
              <w:rPr>
                <w:rFonts w:ascii="Times New Roman" w:eastAsia="Times New Roman" w:hAnsi="Times New Roman" w:cs="Times New Roman"/>
                <w:color w:val="663300"/>
                <w:sz w:val="26"/>
                <w:szCs w:val="26"/>
              </w:rPr>
              <w:t xml:space="preserve"> di  </w:t>
            </w:r>
            <w:r>
              <w:rPr>
                <w:rFonts w:ascii="Times New Roman" w:eastAsia="Times New Roman" w:hAnsi="Times New Roman" w:cs="Times New Roman"/>
                <w:color w:val="663300"/>
                <w:sz w:val="26"/>
              </w:rPr>
              <w:t>Abdu’</w:t>
            </w:r>
            <w:r>
              <w:rPr>
                <w:rFonts w:ascii="Times New Roman" w:eastAsia="Times New Roman" w:hAnsi="Times New Roman" w:cs="Times New Roman"/>
                <w:color w:val="663300"/>
                <w:sz w:val="26"/>
                <w:szCs w:val="26"/>
              </w:rPr>
              <w:t xml:space="preserve">r  </w:t>
            </w:r>
            <w:r>
              <w:rPr>
                <w:rFonts w:ascii="Times New Roman" w:eastAsia="Times New Roman" w:hAnsi="Times New Roman" w:cs="Times New Roman"/>
                <w:color w:val="663300"/>
                <w:sz w:val="26"/>
              </w:rPr>
              <w:t>Rahim</w:t>
            </w:r>
            <w:r>
              <w:rPr>
                <w:rFonts w:ascii="Times New Roman" w:eastAsia="Times New Roman" w:hAnsi="Times New Roman" w:cs="Times New Roman"/>
                <w:color w:val="663300"/>
                <w:sz w:val="26"/>
                <w:szCs w:val="26"/>
              </w:rPr>
              <w:t> </w:t>
            </w:r>
            <w:r>
              <w:rPr>
                <w:rFonts w:ascii="Times New Roman" w:eastAsia="Times New Roman" w:hAnsi="Times New Roman" w:cs="Times New Roman"/>
                <w:color w:val="663300"/>
                <w:sz w:val="26"/>
              </w:rPr>
              <w:t>Khan-i-Khanan</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La tomba di </w:t>
            </w:r>
            <w:r>
              <w:rPr>
                <w:rFonts w:ascii="Times New Roman" w:eastAsia="Times New Roman" w:hAnsi="Times New Roman" w:cs="Times New Roman"/>
                <w:color w:val="663300"/>
                <w:sz w:val="26"/>
              </w:rPr>
              <w:t>Safdar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Jung</w:t>
            </w:r>
            <w:r>
              <w:rPr>
                <w:rFonts w:ascii="Times New Roman" w:eastAsia="Times New Roman" w:hAnsi="Times New Roman" w:cs="Times New Roman"/>
                <w:color w:val="663300"/>
                <w:sz w:val="26"/>
                <w:szCs w:val="26"/>
              </w:rPr>
              <w:t xml:space="preserve"> esprime, in realtà, una trascendenza la cui ispirazione è  </w:t>
            </w:r>
            <w:r>
              <w:rPr>
                <w:rFonts w:ascii="Times New Roman" w:eastAsia="Times New Roman" w:hAnsi="Times New Roman" w:cs="Times New Roman"/>
                <w:color w:val="663300"/>
                <w:sz w:val="26"/>
                <w:szCs w:val="26"/>
              </w:rPr>
              <w:t xml:space="preserve">deliziosamente mondana, non ambisce, simbolicamente, ad apparire un trono di gloria del Misericordioso, dispiegato in altitudine quanto in latitudine, alla cui grandiosità,  nella sua dismisura rispetto alle sue funzioni sepolcrali, assurse il </w:t>
            </w:r>
            <w:r>
              <w:rPr>
                <w:rFonts w:ascii="Times New Roman" w:eastAsia="Times New Roman" w:hAnsi="Times New Roman" w:cs="Times New Roman"/>
                <w:color w:val="663300"/>
                <w:sz w:val="26"/>
              </w:rPr>
              <w:t>Taj</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Mahal</w:t>
            </w:r>
            <w:r>
              <w:rPr>
                <w:rFonts w:ascii="Times New Roman" w:eastAsia="Times New Roman" w:hAnsi="Times New Roman" w:cs="Times New Roman"/>
                <w:color w:val="663300"/>
                <w:sz w:val="26"/>
                <w:szCs w:val="26"/>
              </w:rPr>
              <w:t>, s</w:t>
            </w:r>
            <w:r>
              <w:rPr>
                <w:rFonts w:ascii="Times New Roman" w:eastAsia="Times New Roman" w:hAnsi="Times New Roman" w:cs="Times New Roman"/>
                <w:color w:val="663300"/>
                <w:sz w:val="26"/>
                <w:szCs w:val="26"/>
              </w:rPr>
              <w:t xml:space="preserve">e non già la stessa tomba di </w:t>
            </w:r>
            <w:r>
              <w:rPr>
                <w:rFonts w:ascii="Times New Roman" w:eastAsia="Times New Roman" w:hAnsi="Times New Roman" w:cs="Times New Roman"/>
                <w:color w:val="663300"/>
                <w:sz w:val="26"/>
              </w:rPr>
              <w:t>Humayun</w:t>
            </w:r>
            <w:r>
              <w:rPr>
                <w:rFonts w:ascii="Times New Roman" w:eastAsia="Times New Roman" w:hAnsi="Times New Roman" w:cs="Times New Roman"/>
                <w:color w:val="663300"/>
                <w:sz w:val="26"/>
                <w:szCs w:val="26"/>
              </w:rPr>
              <w:t xml:space="preserve">. Su due piani la tomba di </w:t>
            </w:r>
            <w:r>
              <w:rPr>
                <w:rFonts w:ascii="Times New Roman" w:eastAsia="Times New Roman" w:hAnsi="Times New Roman" w:cs="Times New Roman"/>
                <w:color w:val="663300"/>
                <w:sz w:val="26"/>
              </w:rPr>
              <w:t>Safdar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Jung</w:t>
            </w:r>
            <w:r>
              <w:rPr>
                <w:rFonts w:ascii="Times New Roman" w:eastAsia="Times New Roman" w:hAnsi="Times New Roman" w:cs="Times New Roman"/>
                <w:color w:val="663300"/>
                <w:sz w:val="26"/>
                <w:szCs w:val="26"/>
              </w:rPr>
              <w:t xml:space="preserve"> si erge alla stregua di un palazzo fatato ultraterreno</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con delle  torrette poligonali agli angoli, terminanti in chioschi</w:t>
            </w:r>
            <w:r>
              <w:rPr>
                <w:rFonts w:ascii="Times New Roman" w:eastAsia="Times New Roman" w:hAnsi="Times New Roman" w:cs="Times New Roman"/>
                <w:color w:val="663300"/>
                <w:sz w:val="26"/>
              </w:rPr>
              <w:t>-</w:t>
            </w:r>
            <w:r>
              <w:rPr>
                <w:rFonts w:ascii="Times New Roman" w:eastAsia="Times New Roman" w:hAnsi="Times New Roman" w:cs="Times New Roman"/>
                <w:b/>
                <w:bCs/>
                <w:i/>
                <w:iCs/>
                <w:color w:val="663300"/>
                <w:sz w:val="26"/>
              </w:rPr>
              <w:t>chattri</w:t>
            </w:r>
            <w:r>
              <w:rPr>
                <w:rFonts w:ascii="Times New Roman" w:eastAsia="Times New Roman" w:hAnsi="Times New Roman" w:cs="Times New Roman"/>
                <w:color w:val="663300"/>
                <w:sz w:val="26"/>
                <w:szCs w:val="26"/>
              </w:rPr>
              <w:t>, in luogo delle  sfaccettature, preludenti ai lat</w:t>
            </w:r>
            <w:r>
              <w:rPr>
                <w:rFonts w:ascii="Times New Roman" w:eastAsia="Times New Roman" w:hAnsi="Times New Roman" w:cs="Times New Roman"/>
                <w:color w:val="663300"/>
                <w:sz w:val="26"/>
                <w:szCs w:val="26"/>
              </w:rPr>
              <w:t xml:space="preserve">i, dell'ottaedro </w:t>
            </w:r>
            <w:r>
              <w:rPr>
                <w:rFonts w:ascii="Times New Roman" w:eastAsia="Times New Roman" w:hAnsi="Times New Roman" w:cs="Times New Roman"/>
                <w:b/>
                <w:bCs/>
                <w:i/>
                <w:iCs/>
                <w:color w:val="663300"/>
                <w:sz w:val="26"/>
              </w:rPr>
              <w:t>baghdadi</w:t>
            </w:r>
            <w:r>
              <w:rPr>
                <w:rFonts w:ascii="Times New Roman" w:eastAsia="Times New Roman" w:hAnsi="Times New Roman" w:cs="Times New Roman"/>
                <w:color w:val="663300"/>
                <w:sz w:val="26"/>
                <w:szCs w:val="26"/>
              </w:rPr>
              <w:t xml:space="preserve"> della tomba di </w:t>
            </w:r>
            <w:r>
              <w:rPr>
                <w:rFonts w:ascii="Times New Roman" w:eastAsia="Times New Roman" w:hAnsi="Times New Roman" w:cs="Times New Roman"/>
                <w:color w:val="663300"/>
                <w:sz w:val="26"/>
              </w:rPr>
              <w:t>Humayun</w:t>
            </w:r>
            <w:r>
              <w:rPr>
                <w:rFonts w:ascii="Times New Roman" w:eastAsia="Times New Roman" w:hAnsi="Times New Roman" w:cs="Times New Roman"/>
                <w:color w:val="663300"/>
                <w:sz w:val="26"/>
                <w:szCs w:val="26"/>
              </w:rPr>
              <w:t xml:space="preserve"> o del </w:t>
            </w:r>
            <w:r>
              <w:rPr>
                <w:rFonts w:ascii="Times New Roman" w:eastAsia="Times New Roman" w:hAnsi="Times New Roman" w:cs="Times New Roman"/>
                <w:color w:val="663300"/>
                <w:sz w:val="26"/>
              </w:rPr>
              <w:t>Taj</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Mahal</w:t>
            </w:r>
            <w:r>
              <w:rPr>
                <w:rFonts w:ascii="Times New Roman" w:eastAsia="Times New Roman" w:hAnsi="Times New Roman" w:cs="Times New Roman"/>
                <w:color w:val="663300"/>
                <w:sz w:val="26"/>
                <w:szCs w:val="26"/>
              </w:rPr>
              <w:t xml:space="preserve">. Tali </w:t>
            </w:r>
            <w:r>
              <w:rPr>
                <w:rFonts w:ascii="Times New Roman" w:eastAsia="Times New Roman" w:hAnsi="Times New Roman" w:cs="Times New Roman"/>
                <w:color w:val="663300"/>
                <w:sz w:val="26"/>
              </w:rPr>
              <w:t>torricelle</w:t>
            </w:r>
            <w:r>
              <w:rPr>
                <w:rFonts w:ascii="Times New Roman" w:eastAsia="Times New Roman" w:hAnsi="Times New Roman" w:cs="Times New Roman"/>
                <w:color w:val="663300"/>
                <w:sz w:val="26"/>
                <w:szCs w:val="26"/>
              </w:rPr>
              <w:t xml:space="preserve"> ne </w:t>
            </w:r>
            <w:r>
              <w:rPr>
                <w:rFonts w:ascii="Times New Roman" w:eastAsia="Times New Roman" w:hAnsi="Times New Roman" w:cs="Times New Roman"/>
                <w:color w:val="663300"/>
                <w:sz w:val="26"/>
              </w:rPr>
              <w:t>recepiscono</w:t>
            </w:r>
            <w:r>
              <w:rPr>
                <w:rFonts w:ascii="Times New Roman" w:eastAsia="Times New Roman" w:hAnsi="Times New Roman" w:cs="Times New Roman"/>
                <w:color w:val="663300"/>
                <w:sz w:val="26"/>
                <w:szCs w:val="26"/>
              </w:rPr>
              <w:t xml:space="preserve"> ogni tensione espansiva laterale rinviandola alle sue origini nell'</w:t>
            </w:r>
            <w:r>
              <w:rPr>
                <w:rFonts w:ascii="Times New Roman" w:eastAsia="Times New Roman" w:hAnsi="Times New Roman" w:cs="Times New Roman"/>
                <w:b/>
                <w:bCs/>
                <w:i/>
                <w:iCs/>
                <w:color w:val="663300"/>
                <w:sz w:val="26"/>
              </w:rPr>
              <w:t>iwan</w:t>
            </w:r>
            <w:r>
              <w:rPr>
                <w:rFonts w:ascii="Times New Roman" w:eastAsia="Times New Roman" w:hAnsi="Times New Roman" w:cs="Times New Roman"/>
                <w:color w:val="663300"/>
                <w:sz w:val="26"/>
                <w:szCs w:val="26"/>
              </w:rPr>
              <w:t xml:space="preserve"> del portale d'ingresso, per un sua permutazione che la converte in slancio verso l’alto</w:t>
            </w:r>
            <w:r>
              <w:rPr>
                <w:rFonts w:ascii="Times New Roman" w:eastAsia="Times New Roman" w:hAnsi="Times New Roman" w:cs="Times New Roman"/>
                <w:color w:val="663300"/>
                <w:sz w:val="26"/>
                <w:szCs w:val="26"/>
              </w:rPr>
              <w:t>, dove  su un tamburo di sedici lati ne  raccoglie l’anelito la cupola a forma di bulbo.</w:t>
            </w:r>
          </w:p>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color w:val="663300"/>
                <w:sz w:val="26"/>
                <w:szCs w:val="26"/>
              </w:rPr>
              <w:t xml:space="preserve">Si sale alla tomba per il tramite delle scalinate che vi ascendono dalle aperture inarcate di una sua </w:t>
            </w:r>
            <w:r>
              <w:rPr>
                <w:rFonts w:ascii="Times New Roman" w:eastAsia="Times New Roman" w:hAnsi="Times New Roman" w:cs="Times New Roman"/>
                <w:b/>
                <w:bCs/>
                <w:i/>
                <w:iCs/>
                <w:color w:val="663300"/>
                <w:sz w:val="26"/>
              </w:rPr>
              <w:t>verandah</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6"/>
                <w:szCs w:val="26"/>
              </w:rPr>
              <w:t xml:space="preserve"> al cui termine ci si ritrova sotto le </w:t>
            </w:r>
            <w:r>
              <w:rPr>
                <w:rFonts w:ascii="Times New Roman" w:eastAsia="Times New Roman" w:hAnsi="Times New Roman" w:cs="Times New Roman"/>
                <w:color w:val="663300"/>
                <w:sz w:val="26"/>
              </w:rPr>
              <w:t>archeggiature</w:t>
            </w:r>
            <w:r>
              <w:rPr>
                <w:rFonts w:ascii="Times New Roman" w:eastAsia="Times New Roman" w:hAnsi="Times New Roman" w:cs="Times New Roman"/>
                <w:color w:val="663300"/>
                <w:sz w:val="26"/>
                <w:szCs w:val="26"/>
              </w:rPr>
              <w:t xml:space="preserve"> inc</w:t>
            </w:r>
            <w:r>
              <w:rPr>
                <w:rFonts w:ascii="Times New Roman" w:eastAsia="Times New Roman" w:hAnsi="Times New Roman" w:cs="Times New Roman"/>
                <w:color w:val="663300"/>
                <w:sz w:val="26"/>
                <w:szCs w:val="26"/>
              </w:rPr>
              <w:t xml:space="preserve">orniciate di marmo e gli alveoli, a nido d'ape, delle </w:t>
            </w:r>
            <w:r>
              <w:rPr>
                <w:rFonts w:ascii="Times New Roman" w:eastAsia="Times New Roman" w:hAnsi="Times New Roman" w:cs="Times New Roman"/>
                <w:b/>
                <w:bCs/>
                <w:i/>
                <w:iCs/>
                <w:color w:val="663300"/>
                <w:sz w:val="26"/>
              </w:rPr>
              <w:t>muqarnas</w:t>
            </w:r>
            <w:r>
              <w:rPr>
                <w:rFonts w:ascii="Times New Roman" w:eastAsia="Times New Roman" w:hAnsi="Times New Roman" w:cs="Times New Roman"/>
                <w:color w:val="663300"/>
                <w:sz w:val="26"/>
                <w:szCs w:val="26"/>
              </w:rPr>
              <w:t xml:space="preserve"> dell'</w:t>
            </w:r>
            <w:r>
              <w:rPr>
                <w:rFonts w:ascii="Times New Roman" w:eastAsia="Times New Roman" w:hAnsi="Times New Roman" w:cs="Times New Roman"/>
                <w:b/>
                <w:bCs/>
                <w:i/>
                <w:iCs/>
                <w:color w:val="663300"/>
                <w:sz w:val="26"/>
              </w:rPr>
              <w:t>iwan</w:t>
            </w:r>
            <w:r>
              <w:rPr>
                <w:rFonts w:ascii="Times New Roman" w:eastAsia="Times New Roman" w:hAnsi="Times New Roman" w:cs="Times New Roman"/>
                <w:color w:val="663300"/>
                <w:sz w:val="26"/>
                <w:szCs w:val="26"/>
              </w:rPr>
              <w:t xml:space="preserve"> principale</w:t>
            </w:r>
            <w:r>
              <w:rPr>
                <w:rFonts w:ascii="Times New Roman" w:eastAsia="Times New Roman" w:hAnsi="Times New Roman" w:cs="Times New Roman"/>
                <w:color w:val="663300"/>
                <w:sz w:val="26"/>
              </w:rPr>
              <w:t>.</w:t>
            </w:r>
          </w:p>
          <w:tbl>
            <w:tblPr>
              <w:tblStyle w:val="TableGrid"/>
              <w:tblW w:w="0" w:type="auto"/>
              <w:tblInd w:w="0" w:type="dxa"/>
              <w:tblLook w:val="01E0"/>
            </w:tblPr>
            <w:tblGrid>
              <w:gridCol w:w="8138"/>
            </w:tblGrid>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noProof/>
                      <w:lang w:eastAsia="it-IT"/>
                    </w:rPr>
                    <w:drawing>
                      <wp:inline distT="0" distB="0" distL="0" distR="0">
                        <wp:extent cx="4762500" cy="3571875"/>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b/>
                      <w:color w:val="663300"/>
                      <w:sz w:val="20"/>
                      <w:szCs w:val="20"/>
                    </w:rPr>
                    <w:t>Tomba di SafdarJung,,</w:t>
                  </w:r>
                  <w:r>
                    <w:rPr>
                      <w:rFonts w:ascii="Times New Roman" w:eastAsia="Times New Roman" w:hAnsi="Times New Roman" w:cs="Times New Roman"/>
                      <w:b/>
                      <w:i/>
                      <w:color w:val="663300"/>
                      <w:sz w:val="20"/>
                      <w:szCs w:val="20"/>
                    </w:rPr>
                    <w:t xml:space="preserve"> iwan</w:t>
                  </w:r>
                  <w:r>
                    <w:rPr>
                      <w:rFonts w:ascii="Times New Roman" w:eastAsia="Times New Roman" w:hAnsi="Times New Roman" w:cs="Times New Roman"/>
                      <w:b/>
                      <w:color w:val="663300"/>
                      <w:sz w:val="20"/>
                      <w:szCs w:val="20"/>
                    </w:rPr>
                    <w:t xml:space="preserve">  principale con </w:t>
                  </w:r>
                  <w:r>
                    <w:rPr>
                      <w:rFonts w:ascii="Times New Roman" w:eastAsia="Times New Roman" w:hAnsi="Times New Roman" w:cs="Times New Roman"/>
                      <w:b/>
                      <w:i/>
                      <w:color w:val="663300"/>
                      <w:sz w:val="20"/>
                      <w:szCs w:val="20"/>
                    </w:rPr>
                    <w:t xml:space="preserve">muqarnas </w:t>
                  </w:r>
                </w:p>
              </w:tc>
            </w:tr>
          </w:tbl>
          <w:p w:rsidR="00000000" w:rsidRDefault="007D4C2E">
            <w:pPr>
              <w:spacing w:before="28" w:after="28" w:line="100" w:lineRule="atLeast"/>
              <w:rPr>
                <w:rFonts w:ascii="Times New Roman" w:eastAsia="Times New Roman" w:hAnsi="Times New Roman" w:cs="Times New Roman"/>
                <w:sz w:val="24"/>
                <w:szCs w:val="24"/>
              </w:rPr>
            </w:pPr>
          </w:p>
          <w:p w:rsidR="00000000" w:rsidRDefault="007D4C2E">
            <w:pPr>
              <w:spacing w:before="28" w:after="28" w:line="100" w:lineRule="atLeast"/>
              <w:rPr>
                <w:rFonts w:ascii="Times New Roman" w:eastAsia="Times New Roman" w:hAnsi="Times New Roman" w:cs="Times New Roman"/>
                <w:color w:val="663300"/>
                <w:sz w:val="26"/>
                <w:szCs w:val="26"/>
              </w:rPr>
            </w:pPr>
            <w:bookmarkStart w:id="4" w:name="_x0000_i1029"/>
            <w:bookmarkEnd w:id="4"/>
          </w:p>
          <w:p w:rsidR="00000000" w:rsidRDefault="007D4C2E">
            <w:pPr>
              <w:spacing w:before="28" w:after="28" w:line="100" w:lineRule="atLeast"/>
              <w:rPr>
                <w:rFonts w:ascii="Times New Roman" w:eastAsia="Times New Roman" w:hAnsi="Times New Roman" w:cs="Times New Roman"/>
                <w:color w:val="663300"/>
                <w:sz w:val="26"/>
                <w:szCs w:val="26"/>
              </w:rPr>
            </w:pPr>
            <w:bookmarkStart w:id="5" w:name="_x0000_i1030"/>
            <w:bookmarkEnd w:id="5"/>
            <w:r>
              <w:rPr>
                <w:rFonts w:ascii="Times New Roman" w:eastAsia="Times New Roman" w:hAnsi="Times New Roman" w:cs="Times New Roman"/>
                <w:color w:val="663300"/>
                <w:sz w:val="26"/>
                <w:szCs w:val="26"/>
              </w:rPr>
              <w:t>Esso si slancia tra le efflorescenze ed il laminarsi fogliare  dei cespiti delle colonnine che l’affiancano,</w:t>
            </w:r>
            <w:r>
              <w:rPr>
                <w:rFonts w:ascii="Times New Roman" w:eastAsia="Times New Roman" w:hAnsi="Times New Roman" w:cs="Times New Roman"/>
                <w:color w:val="663300"/>
                <w:sz w:val="26"/>
                <w:szCs w:val="26"/>
              </w:rPr>
              <w:t xml:space="preserve"> ingentilendolo quanto l'aggrazia il </w:t>
            </w:r>
            <w:r>
              <w:rPr>
                <w:rFonts w:ascii="Times New Roman" w:eastAsia="Times New Roman" w:hAnsi="Times New Roman" w:cs="Times New Roman"/>
                <w:b/>
                <w:bCs/>
                <w:i/>
                <w:iCs/>
                <w:color w:val="663300"/>
                <w:sz w:val="26"/>
              </w:rPr>
              <w:t>bengaldar</w:t>
            </w:r>
            <w:r>
              <w:rPr>
                <w:rFonts w:ascii="Times New Roman" w:eastAsia="Times New Roman" w:hAnsi="Times New Roman" w:cs="Times New Roman"/>
                <w:color w:val="663300"/>
                <w:sz w:val="26"/>
                <w:szCs w:val="26"/>
              </w:rPr>
              <w:t xml:space="preserve"> della sua apertura superiore centrale, cui soggiace l'accesso alla camera centrale quadrata del cenotafio. </w:t>
            </w:r>
          </w:p>
          <w:tbl>
            <w:tblPr>
              <w:tblStyle w:val="TableGrid"/>
              <w:tblW w:w="0" w:type="auto"/>
              <w:tblInd w:w="0" w:type="dxa"/>
              <w:tblLook w:val="01E0"/>
            </w:tblPr>
            <w:tblGrid>
              <w:gridCol w:w="8138"/>
            </w:tblGrid>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 xml:space="preserve">Tomba di SafdarJung,  cenotafio </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 </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E' in una stanza sotterranea sottostante al vano  cui </w:t>
            </w:r>
            <w:r>
              <w:rPr>
                <w:rFonts w:ascii="Times New Roman" w:eastAsia="Times New Roman" w:hAnsi="Times New Roman" w:cs="Times New Roman"/>
                <w:color w:val="663300"/>
                <w:sz w:val="26"/>
              </w:rPr>
              <w:t>siamo</w:t>
            </w:r>
            <w:r>
              <w:rPr>
                <w:rFonts w:ascii="Times New Roman" w:eastAsia="Times New Roman" w:hAnsi="Times New Roman" w:cs="Times New Roman"/>
                <w:color w:val="663300"/>
                <w:sz w:val="26"/>
                <w:szCs w:val="26"/>
              </w:rPr>
              <w:t xml:space="preserve"> giunti, che stanno gli effettivi  sepolcri di </w:t>
            </w:r>
            <w:r>
              <w:rPr>
                <w:rFonts w:ascii="Times New Roman" w:eastAsia="Times New Roman" w:hAnsi="Times New Roman" w:cs="Times New Roman"/>
                <w:color w:val="663300"/>
                <w:sz w:val="26"/>
              </w:rPr>
              <w:t>Safdarjung</w:t>
            </w:r>
            <w:r>
              <w:rPr>
                <w:rFonts w:ascii="Times New Roman" w:eastAsia="Times New Roman" w:hAnsi="Times New Roman" w:cs="Times New Roman"/>
                <w:color w:val="663300"/>
                <w:sz w:val="26"/>
                <w:szCs w:val="26"/>
              </w:rPr>
              <w:t xml:space="preserve"> e della moglie. Come nelle maggiori tombe-giardino </w:t>
            </w:r>
            <w:r>
              <w:rPr>
                <w:rFonts w:ascii="Times New Roman" w:eastAsia="Times New Roman" w:hAnsi="Times New Roman" w:cs="Times New Roman"/>
                <w:color w:val="663300"/>
                <w:sz w:val="26"/>
              </w:rPr>
              <w:t>Moghul</w:t>
            </w:r>
            <w:r>
              <w:rPr>
                <w:rFonts w:ascii="Times New Roman" w:eastAsia="Times New Roman" w:hAnsi="Times New Roman" w:cs="Times New Roman"/>
                <w:color w:val="663300"/>
                <w:sz w:val="26"/>
                <w:szCs w:val="26"/>
              </w:rPr>
              <w:t xml:space="preserve"> antecedenti, al suo interno ci ritroveremo  nel vano di convergenza di quattro celle ottagonali agli angoli dell’edificio, e di quattro</w:t>
            </w:r>
            <w:r>
              <w:rPr>
                <w:rFonts w:ascii="Times New Roman" w:eastAsia="Times New Roman" w:hAnsi="Times New Roman" w:cs="Times New Roman"/>
                <w:color w:val="663300"/>
                <w:sz w:val="26"/>
                <w:szCs w:val="26"/>
              </w:rPr>
              <w:t xml:space="preserve"> stanze intermedie rettangolari</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tra esse comprese.</w:t>
            </w:r>
          </w:p>
          <w:p w:rsidR="00000000" w:rsidRDefault="007D4C2E">
            <w:pPr>
              <w:spacing w:before="28" w:after="28" w:line="100" w:lineRule="atLeast"/>
              <w:rPr>
                <w:rFonts w:ascii="Times New Roman" w:eastAsia="Times New Roman" w:hAnsi="Times New Roman" w:cs="Times New Roman"/>
                <w:color w:val="663300"/>
                <w:sz w:val="26"/>
                <w:szCs w:val="26"/>
              </w:rPr>
            </w:pPr>
            <w:bookmarkStart w:id="6" w:name="_x0000_i1031"/>
            <w:bookmarkEnd w:id="6"/>
            <w:r>
              <w:rPr>
                <w:rFonts w:ascii="Times New Roman" w:eastAsia="Times New Roman" w:hAnsi="Times New Roman" w:cs="Times New Roman"/>
                <w:color w:val="663300"/>
                <w:sz w:val="26"/>
                <w:szCs w:val="26"/>
              </w:rPr>
              <w:t xml:space="preserve">Solo che solleviamo lo sguardo, a  trasporci in una sublimazione che parrebbe rococò, vedremo </w:t>
            </w:r>
            <w:r>
              <w:rPr>
                <w:rFonts w:ascii="Times New Roman" w:eastAsia="Times New Roman" w:hAnsi="Times New Roman" w:cs="Times New Roman"/>
                <w:color w:val="663300"/>
                <w:sz w:val="26"/>
              </w:rPr>
              <w:t>circonvolversi gi stucchi floreali</w:t>
            </w:r>
            <w:r>
              <w:rPr>
                <w:rFonts w:ascii="Times New Roman" w:eastAsia="Times New Roman" w:hAnsi="Times New Roman" w:cs="Times New Roman"/>
                <w:color w:val="663300"/>
                <w:sz w:val="26"/>
                <w:szCs w:val="26"/>
              </w:rPr>
              <w:t xml:space="preserve"> che quali nuvole di petali decorano le volte della sala,    </w:t>
            </w:r>
          </w:p>
          <w:tbl>
            <w:tblPr>
              <w:tblStyle w:val="TableGrid"/>
              <w:tblW w:w="0" w:type="auto"/>
              <w:tblInd w:w="0" w:type="dxa"/>
              <w:tblLook w:val="01E0"/>
            </w:tblPr>
            <w:tblGrid>
              <w:gridCol w:w="7868"/>
            </w:tblGrid>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noProof/>
                      <w:lang w:eastAsia="it-IT"/>
                    </w:rPr>
                    <w:drawing>
                      <wp:inline distT="0" distB="0" distL="0" distR="0">
                        <wp:extent cx="4762500" cy="3571875"/>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b/>
                      <w:color w:val="663300"/>
                      <w:sz w:val="20"/>
                      <w:szCs w:val="20"/>
                    </w:rPr>
                    <w:t xml:space="preserve">Tomba di SafdarJung,  stucchi decorativi delsoffitto della sala centrale </w:t>
                  </w:r>
                </w:p>
              </w:tc>
            </w:tr>
          </w:tbl>
          <w:p w:rsidR="00000000" w:rsidRDefault="007D4C2E">
            <w:pPr>
              <w:spacing w:before="28" w:after="28" w:line="100" w:lineRule="atLeast"/>
              <w:rPr>
                <w:rFonts w:ascii="Times New Roman" w:eastAsia="Times New Roman" w:hAnsi="Times New Roman" w:cs="Times New Roman"/>
                <w:color w:val="663300"/>
                <w:sz w:val="26"/>
              </w:rPr>
            </w:pPr>
          </w:p>
          <w:p w:rsidR="00000000" w:rsidRDefault="007D4C2E">
            <w:pPr>
              <w:spacing w:before="28" w:after="28" w:line="100" w:lineRule="atLeast"/>
              <w:rPr>
                <w:rFonts w:ascii="Times New Roman" w:eastAsia="Times New Roman" w:hAnsi="Times New Roman" w:cs="Times New Roman"/>
                <w:color w:val="663300"/>
                <w:sz w:val="26"/>
                <w:szCs w:val="26"/>
              </w:rPr>
            </w:pPr>
            <w:bookmarkStart w:id="7" w:name="_x0000_i1032"/>
            <w:bookmarkEnd w:id="7"/>
            <w:r>
              <w:rPr>
                <w:rFonts w:ascii="Times New Roman" w:eastAsia="Times New Roman" w:hAnsi="Times New Roman" w:cs="Times New Roman"/>
                <w:color w:val="663300"/>
                <w:sz w:val="26"/>
              </w:rPr>
              <w:t>o</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che tra </w:t>
            </w:r>
            <w:r>
              <w:rPr>
                <w:rFonts w:ascii="Times New Roman" w:eastAsia="Times New Roman" w:hAnsi="Times New Roman" w:cs="Times New Roman"/>
                <w:color w:val="663300"/>
                <w:sz w:val="26"/>
              </w:rPr>
              <w:t>nervate</w:t>
            </w:r>
            <w:r>
              <w:rPr>
                <w:rFonts w:ascii="Times New Roman" w:eastAsia="Times New Roman" w:hAnsi="Times New Roman" w:cs="Times New Roman"/>
                <w:color w:val="663300"/>
                <w:sz w:val="26"/>
                <w:szCs w:val="26"/>
              </w:rPr>
              <w:t xml:space="preserve"> corolle tramano in parvenze di infiorescenze i soffitti dei vani d’accesso intermedi in cui si transita tra le salette ottagonali agli angoli.</w:t>
            </w:r>
          </w:p>
          <w:tbl>
            <w:tblPr>
              <w:tblStyle w:val="TableGrid"/>
              <w:tblW w:w="0" w:type="auto"/>
              <w:tblInd w:w="0" w:type="dxa"/>
              <w:tblLook w:val="01E0"/>
            </w:tblPr>
            <w:tblGrid>
              <w:gridCol w:w="8138"/>
            </w:tblGrid>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noProof/>
                      <w:lang w:eastAsia="it-IT"/>
                    </w:rPr>
                    <w:drawing>
                      <wp:inline distT="0" distB="0" distL="0" distR="0">
                        <wp:extent cx="4762500" cy="3571875"/>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b/>
                      <w:color w:val="663300"/>
                      <w:sz w:val="20"/>
                      <w:szCs w:val="20"/>
                    </w:rPr>
                    <w:t xml:space="preserve">Tomba di </w:t>
                  </w:r>
                  <w:r>
                    <w:rPr>
                      <w:rFonts w:ascii="Times New Roman" w:eastAsia="Times New Roman" w:hAnsi="Times New Roman" w:cs="Times New Roman"/>
                      <w:b/>
                      <w:color w:val="663300"/>
                      <w:sz w:val="20"/>
                      <w:szCs w:val="20"/>
                    </w:rPr>
                    <w:t>SafdarJung,  stucchi decorativi dei soffitti delle  sale d’ingresso e di raccordo laterali</w:t>
                  </w:r>
                </w:p>
              </w:tc>
            </w:tr>
          </w:tbl>
          <w:p w:rsidR="00000000" w:rsidRDefault="007D4C2E">
            <w:pPr>
              <w:spacing w:before="28" w:after="28" w:line="100" w:lineRule="atLeast"/>
              <w:rPr>
                <w:rFonts w:ascii="Times New Roman" w:eastAsia="Times New Roman" w:hAnsi="Times New Roman" w:cs="Times New Roman"/>
                <w:sz w:val="24"/>
                <w:szCs w:val="24"/>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color w:val="663300"/>
                <w:sz w:val="26"/>
                <w:szCs w:val="26"/>
              </w:rPr>
            </w:pPr>
            <w:bookmarkStart w:id="8" w:name="_x0000_i1033"/>
            <w:bookmarkEnd w:id="8"/>
            <w:r>
              <w:rPr>
                <w:rFonts w:ascii="Times New Roman" w:eastAsia="Times New Roman" w:hAnsi="Times New Roman" w:cs="Times New Roman"/>
                <w:color w:val="663300"/>
                <w:sz w:val="26"/>
                <w:szCs w:val="26"/>
              </w:rPr>
              <w:t>Tutto vi si fa  delicatezza vivida di grazia.</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8138"/>
            </w:tblGrid>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tcPr>
                <w:p w:rsidR="00000000" w:rsidRDefault="007D4C2E">
                  <w:pPr>
                    <w:spacing w:before="28" w:after="28" w:line="100" w:lineRule="atLeast"/>
                  </w:pP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Tomba di SafdarJung,  stucchi decorativi dei soffitti delle  sale d’ingresso e di </w:t>
                  </w:r>
                  <w:r>
                    <w:rPr>
                      <w:rFonts w:ascii="Times New Roman" w:eastAsia="Times New Roman" w:hAnsi="Times New Roman" w:cs="Times New Roman"/>
                      <w:b/>
                      <w:color w:val="663300"/>
                      <w:sz w:val="20"/>
                      <w:szCs w:val="20"/>
                    </w:rPr>
                    <w:t xml:space="preserve">raccordo laterali </w:t>
                  </w:r>
                </w:p>
              </w:tc>
            </w:tr>
          </w:tbl>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color w:val="663300"/>
                <w:sz w:val="26"/>
                <w:szCs w:val="26"/>
              </w:rPr>
            </w:pPr>
            <w:r>
              <w:t>.</w:t>
            </w:r>
            <w:bookmarkStart w:id="9" w:name="_x0000_i1034"/>
            <w:bookmarkEnd w:id="9"/>
          </w:p>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All’uscita nel traffico di New Delhi dalla tomba giardino di </w:t>
            </w:r>
            <w:r>
              <w:rPr>
                <w:rFonts w:ascii="Times New Roman" w:eastAsia="Times New Roman" w:hAnsi="Times New Roman" w:cs="Times New Roman"/>
                <w:color w:val="663300"/>
                <w:sz w:val="26"/>
              </w:rPr>
              <w:t>Safdarjung</w:t>
            </w:r>
            <w:r>
              <w:rPr>
                <w:rFonts w:ascii="Times New Roman" w:eastAsia="Times New Roman" w:hAnsi="Times New Roman" w:cs="Times New Roman"/>
                <w:color w:val="663300"/>
                <w:sz w:val="26"/>
                <w:szCs w:val="26"/>
              </w:rPr>
              <w:t>, la Lodi road è da intraprendere alla nostra sinistra</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xml:space="preserve">  lungo la quale presto si affianca l’oasi urbana degli incantevoli Lodi </w:t>
            </w:r>
            <w:r>
              <w:rPr>
                <w:rFonts w:ascii="Times New Roman" w:eastAsia="Times New Roman" w:hAnsi="Times New Roman" w:cs="Times New Roman"/>
                <w:color w:val="663300"/>
                <w:sz w:val="26"/>
              </w:rPr>
              <w:t>gardens</w:t>
            </w:r>
            <w:r>
              <w:rPr>
                <w:rFonts w:ascii="Times New Roman" w:eastAsia="Times New Roman" w:hAnsi="Times New Roman" w:cs="Times New Roman"/>
                <w:color w:val="663300"/>
                <w:sz w:val="26"/>
                <w:szCs w:val="26"/>
              </w:rPr>
              <w:t>.  E’ la denominazione inva</w:t>
            </w:r>
            <w:r>
              <w:rPr>
                <w:rFonts w:ascii="Times New Roman" w:eastAsia="Times New Roman" w:hAnsi="Times New Roman" w:cs="Times New Roman"/>
                <w:color w:val="663300"/>
                <w:sz w:val="26"/>
                <w:szCs w:val="26"/>
              </w:rPr>
              <w:t xml:space="preserve">lsa </w:t>
            </w:r>
            <w:r>
              <w:rPr>
                <w:rFonts w:ascii="Times New Roman" w:eastAsia="Times New Roman" w:hAnsi="Times New Roman" w:cs="Times New Roman"/>
                <w:color w:val="663300"/>
                <w:sz w:val="26"/>
              </w:rPr>
              <w:t>dell’originario Lady</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Willingdon</w:t>
            </w:r>
            <w:r>
              <w:rPr>
                <w:rFonts w:ascii="Times New Roman" w:eastAsia="Times New Roman" w:hAnsi="Times New Roman" w:cs="Times New Roman"/>
                <w:color w:val="663300"/>
                <w:sz w:val="26"/>
                <w:szCs w:val="26"/>
              </w:rPr>
              <w:t xml:space="preserve"> Park, che a metà degli anni trenta del secolo scorso fu  intitolato alla moglie del Vicerè e Governatore generale dell' India </w:t>
            </w:r>
            <w:r>
              <w:rPr>
                <w:rFonts w:ascii="Times New Roman" w:eastAsia="Times New Roman" w:hAnsi="Times New Roman" w:cs="Times New Roman"/>
                <w:color w:val="663300"/>
                <w:sz w:val="26"/>
              </w:rPr>
              <w:t>Freeman-Freeman</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Thomas</w:t>
            </w:r>
            <w:r>
              <w:rPr>
                <w:rFonts w:ascii="Times New Roman" w:eastAsia="Times New Roman" w:hAnsi="Times New Roman" w:cs="Times New Roman"/>
                <w:color w:val="663300"/>
                <w:sz w:val="26"/>
                <w:szCs w:val="26"/>
              </w:rPr>
              <w:t>, in quanto costei ne concepì la conformazione iniziale, intorno ai quat</w:t>
            </w:r>
            <w:r>
              <w:rPr>
                <w:rFonts w:ascii="Times New Roman" w:eastAsia="Times New Roman" w:hAnsi="Times New Roman" w:cs="Times New Roman"/>
                <w:color w:val="663300"/>
                <w:sz w:val="26"/>
                <w:szCs w:val="26"/>
              </w:rPr>
              <w:t xml:space="preserve">tro  monumenti sepolcrali dei sultani </w:t>
            </w:r>
            <w:r>
              <w:rPr>
                <w:rFonts w:ascii="Times New Roman" w:eastAsia="Times New Roman" w:hAnsi="Times New Roman" w:cs="Times New Roman"/>
                <w:color w:val="663300"/>
                <w:sz w:val="26"/>
              </w:rPr>
              <w:t>Sayyd</w:t>
            </w:r>
            <w:r>
              <w:rPr>
                <w:rFonts w:ascii="Times New Roman" w:eastAsia="Times New Roman" w:hAnsi="Times New Roman" w:cs="Times New Roman"/>
                <w:color w:val="663300"/>
                <w:sz w:val="26"/>
                <w:szCs w:val="26"/>
              </w:rPr>
              <w:t xml:space="preserve"> e Lodi che vi sono ora compresi. Essi si situavano  oramai ai margini meridionali della nuova Delhi, la meravigliosa città in cui dal 1911 New Delhi venne assurgendo a nuova capitale del’India britannica. La loro</w:t>
            </w:r>
            <w:r>
              <w:rPr>
                <w:rFonts w:ascii="Times New Roman" w:eastAsia="Times New Roman" w:hAnsi="Times New Roman" w:cs="Times New Roman"/>
                <w:color w:val="663300"/>
                <w:sz w:val="26"/>
                <w:szCs w:val="26"/>
              </w:rPr>
              <w:t xml:space="preserve"> area, dopo la riparazione di vari edifici nel 1913 e nel 1914,  negli anni venti del secolo scorso fu rigenerata nell’aspetto che aveva assunto negli ultimi due secoli, in concomitanza con il declino e la fine del regno Moghul. Il degrado del territorio v</w:t>
            </w:r>
            <w:r>
              <w:rPr>
                <w:rFonts w:ascii="Times New Roman" w:eastAsia="Times New Roman" w:hAnsi="Times New Roman" w:cs="Times New Roman"/>
                <w:color w:val="663300"/>
                <w:sz w:val="26"/>
                <w:szCs w:val="26"/>
              </w:rPr>
              <w:t>i aveva favorito la presenza di bande di malviventi, e tombe e moschee erano divenute un riparo per la  popolazione locale in cerca di un rifugio, al punto che tra gli edifici in rovina si era costituito il villaggio di Kairpur. Esso fu smantellato per far</w:t>
            </w:r>
            <w:r>
              <w:rPr>
                <w:rFonts w:ascii="Times New Roman" w:eastAsia="Times New Roman" w:hAnsi="Times New Roman" w:cs="Times New Roman"/>
                <w:color w:val="663300"/>
                <w:sz w:val="26"/>
                <w:szCs w:val="26"/>
              </w:rPr>
              <w:t xml:space="preserve"> posto al nuovo parco, e gli abitanti ne  vennero trasferiti nel lontano Punjab o nel vicino villaggio di Mubarakpur, una sorta di cittadella inglobata ora in Delhi, che si è fascinosamente infittita in vicoli stretti intorno al sepolcro ottagonale del pri</w:t>
            </w:r>
            <w:r>
              <w:rPr>
                <w:rFonts w:ascii="Times New Roman" w:eastAsia="Times New Roman" w:hAnsi="Times New Roman" w:cs="Times New Roman"/>
                <w:color w:val="663300"/>
                <w:sz w:val="26"/>
                <w:szCs w:val="26"/>
              </w:rPr>
              <w:t>mo dei sovrani Sayyd, Mubarak shah,</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L’architetto </w:t>
            </w:r>
            <w:r>
              <w:rPr>
                <w:rFonts w:ascii="Times New Roman" w:eastAsia="Times New Roman" w:hAnsi="Times New Roman" w:cs="Times New Roman"/>
                <w:color w:val="663300"/>
                <w:sz w:val="26"/>
              </w:rPr>
              <w:t>Joseph</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Allen</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Stein</w:t>
            </w:r>
            <w:r>
              <w:rPr>
                <w:rFonts w:ascii="Times New Roman" w:eastAsia="Times New Roman" w:hAnsi="Times New Roman" w:cs="Times New Roman"/>
                <w:color w:val="663300"/>
                <w:sz w:val="26"/>
                <w:szCs w:val="26"/>
              </w:rPr>
              <w:t xml:space="preserve"> negli anni sessanta del secolo scorso ebbe poi l'incarico di ridisegnarli insieme a </w:t>
            </w:r>
            <w:r>
              <w:rPr>
                <w:rFonts w:ascii="Times New Roman" w:eastAsia="Times New Roman" w:hAnsi="Times New Roman" w:cs="Times New Roman"/>
                <w:color w:val="663300"/>
                <w:sz w:val="26"/>
              </w:rPr>
              <w:t>Garett</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Eckbo,</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riconfigurando</w:t>
            </w:r>
            <w:r>
              <w:rPr>
                <w:rFonts w:ascii="Times New Roman" w:eastAsia="Times New Roman" w:hAnsi="Times New Roman" w:cs="Times New Roman"/>
                <w:color w:val="663300"/>
                <w:sz w:val="26"/>
                <w:szCs w:val="26"/>
              </w:rPr>
              <w:t xml:space="preserve"> l' intera zona secondo lo spirito nehruviano dell’India indipendente. Una</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Glass</w:t>
            </w:r>
            <w:r>
              <w:rPr>
                <w:rFonts w:ascii="Times New Roman" w:eastAsia="Times New Roman" w:hAnsi="Times New Roman" w:cs="Times New Roman"/>
                <w:color w:val="663300"/>
                <w:sz w:val="26"/>
                <w:szCs w:val="26"/>
              </w:rPr>
              <w:t xml:space="preserve"> House </w:t>
            </w:r>
            <w:r>
              <w:rPr>
                <w:rFonts w:ascii="Times New Roman" w:eastAsia="Times New Roman" w:hAnsi="Times New Roman" w:cs="Times New Roman"/>
                <w:color w:val="663300"/>
                <w:sz w:val="26"/>
              </w:rPr>
              <w:t>venne</w:t>
            </w:r>
            <w:r>
              <w:rPr>
                <w:rFonts w:ascii="Times New Roman" w:eastAsia="Times New Roman" w:hAnsi="Times New Roman" w:cs="Times New Roman"/>
                <w:color w:val="663300"/>
                <w:sz w:val="26"/>
                <w:szCs w:val="26"/>
              </w:rPr>
              <w:t xml:space="preserve"> allora aggiunta ai giardini, presso una porta d’ingresso d'epoca britannica.</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Il parco  nella sua vastità comprende un giardino bonsai, uno di rose, una coltivazione di erbe aromatiche officinali, un laghetto liliaceo, una serra </w:t>
            </w:r>
            <w:r>
              <w:rPr>
                <w:rFonts w:ascii="Times New Roman" w:eastAsia="Times New Roman" w:hAnsi="Times New Roman" w:cs="Times New Roman"/>
                <w:color w:val="663300"/>
                <w:sz w:val="26"/>
                <w:szCs w:val="26"/>
              </w:rPr>
              <w:t>di farfalle. Lo popolano ventotto varietà  di uccelli, tra i quali picchi, upupe, martin pescatori.</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L’accesso che vi si apre da Lodi Road, pur se appare secondario, ci permette di visionare le tombe in ordine cronologico, </w:t>
            </w:r>
            <w:r>
              <w:rPr>
                <w:rFonts w:ascii="Times New Roman" w:eastAsia="Times New Roman" w:hAnsi="Times New Roman" w:cs="Times New Roman"/>
                <w:color w:val="663300"/>
                <w:sz w:val="26"/>
              </w:rPr>
              <w:t>a</w:t>
            </w:r>
            <w:r>
              <w:rPr>
                <w:rFonts w:ascii="Times New Roman" w:eastAsia="Times New Roman" w:hAnsi="Times New Roman" w:cs="Times New Roman"/>
                <w:color w:val="663300"/>
                <w:sz w:val="26"/>
                <w:szCs w:val="26"/>
              </w:rPr>
              <w:t xml:space="preserve"> iniziare da quella di </w:t>
            </w:r>
            <w:r>
              <w:rPr>
                <w:rFonts w:ascii="Times New Roman" w:eastAsia="Times New Roman" w:hAnsi="Times New Roman" w:cs="Times New Roman"/>
                <w:b/>
                <w:bCs/>
                <w:i/>
                <w:iCs/>
                <w:color w:val="663300"/>
                <w:sz w:val="26"/>
              </w:rPr>
              <w:t>Mohammad</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Shah</w:t>
            </w:r>
            <w:r>
              <w:rPr>
                <w:rFonts w:ascii="Times New Roman" w:eastAsia="Times New Roman" w:hAnsi="Times New Roman" w:cs="Times New Roman"/>
                <w:color w:val="663300"/>
                <w:sz w:val="26"/>
                <w:szCs w:val="26"/>
              </w:rPr>
              <w:t xml:space="preserve">, il terzo sovrano </w:t>
            </w:r>
            <w:r>
              <w:rPr>
                <w:rFonts w:ascii="Times New Roman" w:eastAsia="Times New Roman" w:hAnsi="Times New Roman" w:cs="Times New Roman"/>
                <w:color w:val="663300"/>
                <w:sz w:val="26"/>
              </w:rPr>
              <w:t>Sayyid</w:t>
            </w:r>
            <w:r>
              <w:rPr>
                <w:rFonts w:ascii="Times New Roman" w:eastAsia="Times New Roman" w:hAnsi="Times New Roman" w:cs="Times New Roman"/>
                <w:color w:val="663300"/>
                <w:sz w:val="26"/>
                <w:szCs w:val="26"/>
              </w:rPr>
              <w:t xml:space="preserve"> ( 1434-44), che già si intravede sull'altura di una radura oltre i palmizi.</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Le conferisce importanza anche il dato che è uno dei pochi edifici superstiti </w:t>
            </w:r>
            <w:r>
              <w:rPr>
                <w:rFonts w:ascii="Times New Roman" w:eastAsia="Times New Roman" w:hAnsi="Times New Roman" w:cs="Times New Roman"/>
                <w:color w:val="663300"/>
                <w:sz w:val="26"/>
              </w:rPr>
              <w:t xml:space="preserve">di </w:t>
            </w:r>
            <w:r>
              <w:rPr>
                <w:rFonts w:ascii="Times New Roman" w:eastAsia="Times New Roman" w:hAnsi="Times New Roman" w:cs="Times New Roman"/>
                <w:color w:val="663300"/>
                <w:sz w:val="26"/>
                <w:szCs w:val="26"/>
              </w:rPr>
              <w:t xml:space="preserve">epoca </w:t>
            </w:r>
            <w:r>
              <w:rPr>
                <w:rFonts w:ascii="Times New Roman" w:eastAsia="Times New Roman" w:hAnsi="Times New Roman" w:cs="Times New Roman"/>
                <w:color w:val="663300"/>
                <w:sz w:val="26"/>
              </w:rPr>
              <w:t>Sayyid</w:t>
            </w:r>
            <w:r>
              <w:rPr>
                <w:rFonts w:ascii="Times New Roman" w:eastAsia="Times New Roman" w:hAnsi="Times New Roman" w:cs="Times New Roman"/>
                <w:color w:val="663300"/>
                <w:sz w:val="26"/>
                <w:szCs w:val="26"/>
              </w:rPr>
              <w:t>, per la ragione eminente che i sultani di tale periodo d</w:t>
            </w:r>
            <w:r>
              <w:rPr>
                <w:rFonts w:ascii="Times New Roman" w:eastAsia="Times New Roman" w:hAnsi="Times New Roman" w:cs="Times New Roman"/>
                <w:color w:val="663300"/>
                <w:sz w:val="26"/>
                <w:szCs w:val="26"/>
              </w:rPr>
              <w:t xml:space="preserve">ovettero soprattutto contenere la violenza distruttiva delle campagne di conquista dei sovrani </w:t>
            </w:r>
            <w:r>
              <w:rPr>
                <w:rFonts w:ascii="Times New Roman" w:eastAsia="Times New Roman" w:hAnsi="Times New Roman" w:cs="Times New Roman"/>
                <w:color w:val="663300"/>
                <w:sz w:val="26"/>
              </w:rPr>
              <w:t>Timuridi</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b/>
                <w:i/>
                <w:color w:val="663300"/>
                <w:sz w:val="26"/>
                <w:szCs w:val="26"/>
              </w:rPr>
            </w:pPr>
            <w:bookmarkStart w:id="10" w:name="_x0000_i1035"/>
            <w:bookmarkEnd w:id="10"/>
            <w:r>
              <w:rPr>
                <w:rFonts w:ascii="Times New Roman" w:eastAsia="Times New Roman" w:hAnsi="Times New Roman" w:cs="Times New Roman"/>
                <w:color w:val="663300"/>
                <w:sz w:val="26"/>
                <w:szCs w:val="26"/>
              </w:rPr>
              <w:t>Tale tomba è a pianta ottagonale</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xml:space="preserve"> sia nella sala centrale che nella </w:t>
            </w:r>
            <w:r>
              <w:rPr>
                <w:rFonts w:ascii="Times New Roman" w:eastAsia="Times New Roman" w:hAnsi="Times New Roman" w:cs="Times New Roman"/>
                <w:b/>
                <w:bCs/>
                <w:i/>
                <w:iCs/>
                <w:color w:val="663300"/>
                <w:sz w:val="26"/>
              </w:rPr>
              <w:t>verandah</w:t>
            </w:r>
            <w:r>
              <w:rPr>
                <w:rFonts w:ascii="Times New Roman" w:eastAsia="Times New Roman" w:hAnsi="Times New Roman" w:cs="Times New Roman"/>
                <w:color w:val="663300"/>
                <w:sz w:val="26"/>
                <w:szCs w:val="26"/>
              </w:rPr>
              <w:t xml:space="preserve"> che vi dà accesso, con tre arcate ad ogni lato,  dei quali quello ad ovest</w:t>
            </w:r>
            <w:r>
              <w:rPr>
                <w:rFonts w:ascii="Times New Roman" w:eastAsia="Times New Roman" w:hAnsi="Times New Roman" w:cs="Times New Roman"/>
                <w:color w:val="663300"/>
                <w:sz w:val="26"/>
                <w:szCs w:val="26"/>
              </w:rPr>
              <w:t xml:space="preserve"> venne tamponato per crearvi il </w:t>
            </w:r>
            <w:r>
              <w:rPr>
                <w:rFonts w:ascii="Times New Roman" w:eastAsia="Times New Roman" w:hAnsi="Times New Roman" w:cs="Times New Roman"/>
                <w:i/>
                <w:color w:val="663300"/>
                <w:sz w:val="26"/>
                <w:szCs w:val="26"/>
              </w:rPr>
              <w:t xml:space="preserve">mihrab </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mihrab</w:t>
            </w:r>
            <w:r>
              <w:rPr>
                <w:rFonts w:ascii="Times New Roman" w:eastAsia="Times New Roman" w:hAnsi="Times New Roman" w:cs="Times New Roman"/>
                <w:color w:val="663300"/>
                <w:sz w:val="26"/>
                <w:szCs w:val="26"/>
              </w:rPr>
              <w:t xml:space="preserve"> di una moschea interna-la nicchia che indicava la direzione o </w:t>
            </w:r>
            <w:r>
              <w:rPr>
                <w:rFonts w:ascii="Times New Roman" w:eastAsia="Times New Roman" w:hAnsi="Times New Roman" w:cs="Times New Roman"/>
                <w:b/>
                <w:i/>
                <w:color w:val="663300"/>
                <w:sz w:val="26"/>
                <w:szCs w:val="26"/>
              </w:rPr>
              <w:t xml:space="preserve">qibla, </w:t>
            </w:r>
            <w:r>
              <w:rPr>
                <w:rFonts w:ascii="Times New Roman" w:eastAsia="Times New Roman" w:hAnsi="Times New Roman" w:cs="Times New Roman"/>
                <w:color w:val="663300"/>
                <w:sz w:val="26"/>
                <w:szCs w:val="26"/>
              </w:rPr>
              <w:t xml:space="preserve">nella Mecca, del massimo santuario islamico della </w:t>
            </w:r>
            <w:r>
              <w:rPr>
                <w:rFonts w:ascii="Times New Roman" w:eastAsia="Times New Roman" w:hAnsi="Times New Roman" w:cs="Times New Roman"/>
                <w:b/>
                <w:i/>
                <w:color w:val="663300"/>
                <w:sz w:val="26"/>
                <w:szCs w:val="26"/>
              </w:rPr>
              <w:t>Ka’aba</w:t>
            </w:r>
          </w:p>
          <w:p w:rsidR="00000000" w:rsidRDefault="007D4C2E">
            <w:pPr>
              <w:spacing w:before="28" w:after="28" w:line="100" w:lineRule="atLeast"/>
              <w:rPr>
                <w:rFonts w:ascii="Times New Roman" w:eastAsia="Times New Roman" w:hAnsi="Times New Roman" w:cs="Times New Roman"/>
                <w:b/>
                <w:i/>
                <w:color w:val="663300"/>
                <w:sz w:val="26"/>
                <w:szCs w:val="26"/>
              </w:rPr>
            </w:pP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i/>
                      <w:color w:val="663300"/>
                      <w:sz w:val="26"/>
                      <w:szCs w:val="26"/>
                    </w:rPr>
                  </w:pPr>
                  <w:r>
                    <w:rPr>
                      <w:noProof/>
                      <w:lang w:eastAsia="it-IT"/>
                    </w:rPr>
                    <w:drawing>
                      <wp:inline distT="0" distB="0" distL="0" distR="0">
                        <wp:extent cx="4762500" cy="3571875"/>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Lodi gardens, tomba di Mohammad Shah, il terzo sovrano Sayyid ( 1434-44),</w:t>
                  </w:r>
                </w:p>
              </w:tc>
            </w:tr>
          </w:tbl>
          <w:p w:rsidR="00000000" w:rsidRDefault="007D4C2E">
            <w:pPr>
              <w:spacing w:before="28" w:after="28" w:line="100" w:lineRule="atLeast"/>
              <w:rPr>
                <w:rFonts w:ascii="Times New Roman" w:eastAsia="Times New Roman" w:hAnsi="Times New Roman" w:cs="Times New Roman"/>
                <w:b/>
                <w:i/>
                <w:color w:val="663300"/>
                <w:sz w:val="26"/>
                <w:szCs w:val="26"/>
              </w:rPr>
            </w:pPr>
          </w:p>
          <w:p w:rsidR="00000000" w:rsidRDefault="007D4C2E">
            <w:pPr>
              <w:spacing w:before="28" w:after="28" w:line="100" w:lineRule="atLeast"/>
              <w:rPr>
                <w:rFonts w:ascii="Times New Roman" w:eastAsia="Times New Roman" w:hAnsi="Times New Roman" w:cs="Times New Roman"/>
                <w:b/>
                <w:i/>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Agli angoli sono di supporto dei contrafforti inclinati, mentre una cornice, o </w:t>
            </w:r>
            <w:r>
              <w:rPr>
                <w:rFonts w:ascii="Times New Roman" w:eastAsia="Times New Roman" w:hAnsi="Times New Roman" w:cs="Times New Roman"/>
                <w:b/>
                <w:bCs/>
                <w:i/>
                <w:iCs/>
                <w:color w:val="663300"/>
                <w:sz w:val="26"/>
              </w:rPr>
              <w:t>chhajja</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6"/>
                <w:szCs w:val="26"/>
              </w:rPr>
              <w:t xml:space="preserve"> ricorre intorno alla </w:t>
            </w:r>
            <w:r>
              <w:rPr>
                <w:rFonts w:ascii="Times New Roman" w:eastAsia="Times New Roman" w:hAnsi="Times New Roman" w:cs="Times New Roman"/>
                <w:b/>
                <w:bCs/>
                <w:i/>
                <w:iCs/>
                <w:color w:val="663300"/>
                <w:sz w:val="26"/>
              </w:rPr>
              <w:t>verandah</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al di sotto di</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smerlature</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kangura</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bookmarkStart w:id="11" w:name="_x0000_i1036"/>
            <w:bookmarkEnd w:id="11"/>
            <w:r>
              <w:rPr>
                <w:rFonts w:ascii="Times New Roman" w:eastAsia="Times New Roman" w:hAnsi="Times New Roman" w:cs="Times New Roman"/>
                <w:color w:val="663300"/>
                <w:sz w:val="26"/>
                <w:szCs w:val="26"/>
              </w:rPr>
              <w:t xml:space="preserve">Al centro </w:t>
            </w:r>
            <w:r>
              <w:rPr>
                <w:rFonts w:ascii="Times New Roman" w:eastAsia="Times New Roman" w:hAnsi="Times New Roman" w:cs="Times New Roman"/>
                <w:color w:val="663300"/>
                <w:sz w:val="26"/>
              </w:rPr>
              <w:t xml:space="preserve">di </w:t>
            </w:r>
            <w:r>
              <w:rPr>
                <w:rFonts w:ascii="Times New Roman" w:eastAsia="Times New Roman" w:hAnsi="Times New Roman" w:cs="Times New Roman"/>
                <w:color w:val="663300"/>
                <w:sz w:val="26"/>
                <w:szCs w:val="26"/>
              </w:rPr>
              <w:t xml:space="preserve">ogni suo lato emerge dal soffitto un padiglione </w:t>
            </w:r>
            <w:r>
              <w:rPr>
                <w:rFonts w:ascii="Times New Roman" w:eastAsia="Times New Roman" w:hAnsi="Times New Roman" w:cs="Times New Roman"/>
                <w:b/>
                <w:bCs/>
                <w:i/>
                <w:iCs/>
                <w:color w:val="663300"/>
                <w:sz w:val="26"/>
              </w:rPr>
              <w:t>chattri</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szCs w:val="26"/>
              </w:rPr>
              <w:t>ugualmente ottagonale, a contornare la cupola centrale. Essa si erge su un tamburo di sedici lati, con una torretta ad ogni vertice d’angolo.</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Lodi gardens, tomba di Mohammad Shah, il terzo sovrano Sayyid ( 1434-44),</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color w:val="663300"/>
                <w:sz w:val="26"/>
                <w:szCs w:val="26"/>
              </w:rPr>
              <w:t>.</w:t>
            </w:r>
          </w:p>
          <w:p w:rsidR="00000000" w:rsidRDefault="007D4C2E">
            <w:pPr>
              <w:spacing w:before="28" w:after="28" w:line="100" w:lineRule="atLeast"/>
            </w:pPr>
            <w:r>
              <w:rPr>
                <w:rFonts w:ascii="Times New Roman" w:eastAsia="Times New Roman" w:hAnsi="Times New Roman" w:cs="Times New Roman"/>
                <w:color w:val="663300"/>
                <w:sz w:val="24"/>
                <w:szCs w:val="24"/>
              </w:rPr>
              <w:t>Le porte d’accesso alla sala centrale presentano stipiti in cui ricorrono coppe-kalasha di tradizione hindu, e una trave retta da mensole ornamentate di motivi floreali ch’è sormontata da un’inarcatura. Nella volta linee spezzate rosse compongono una stell</w:t>
            </w:r>
            <w:r>
              <w:rPr>
                <w:rFonts w:ascii="Times New Roman" w:eastAsia="Times New Roman" w:hAnsi="Times New Roman" w:cs="Times New Roman"/>
                <w:color w:val="663300"/>
                <w:sz w:val="24"/>
                <w:szCs w:val="24"/>
              </w:rPr>
              <w:t>a intorno a un  rosone  centrale,  mentre uno più piccolo  sovrasta la parete che funge da mihrab.</w:t>
            </w:r>
          </w:p>
          <w:tbl>
            <w:tblPr>
              <w:tblStyle w:val="TableGrid"/>
              <w:tblW w:w="0" w:type="auto"/>
              <w:tblInd w:w="0" w:type="dxa"/>
              <w:tblLook w:val="01E0"/>
            </w:tblPr>
            <w:tblGrid>
              <w:gridCol w:w="7778"/>
            </w:tblGrid>
            <w:tr w:rsidR="00000000">
              <w:tc>
                <w:tcPr>
                  <w:tcW w:w="777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552950" cy="3028950"/>
                        <wp:effectExtent l="1905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4552950" cy="3028950"/>
                                </a:xfrm>
                                <a:prstGeom prst="rect">
                                  <a:avLst/>
                                </a:prstGeom>
                                <a:solidFill>
                                  <a:srgbClr val="FFFFFF"/>
                                </a:solidFill>
                                <a:ln w="9525">
                                  <a:noFill/>
                                  <a:miter lim="800000"/>
                                  <a:headEnd/>
                                  <a:tailEnd/>
                                </a:ln>
                              </pic:spPr>
                            </pic:pic>
                          </a:graphicData>
                        </a:graphic>
                      </wp:inline>
                    </w:drawing>
                  </w:r>
                </w:p>
              </w:tc>
            </w:tr>
            <w:tr w:rsidR="00000000">
              <w:tc>
                <w:tcPr>
                  <w:tcW w:w="777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Lodi gardens, tomba di Mohammad Shah, il terzo sovrano Sayyid ( 1434-44), soffittointerno della cupola.</w:t>
                  </w:r>
                </w:p>
              </w:tc>
            </w:tr>
          </w:tbl>
          <w:p w:rsidR="00000000" w:rsidRDefault="007D4C2E">
            <w:pPr>
              <w:spacing w:before="28" w:after="28" w:line="100" w:lineRule="atLeast"/>
              <w:rPr>
                <w:rFonts w:ascii="Times New Roman" w:eastAsia="Times New Roman" w:hAnsi="Times New Roman" w:cs="Times New Roman"/>
                <w:color w:val="663300"/>
                <w:sz w:val="24"/>
                <w:szCs w:val="24"/>
              </w:rPr>
            </w:pPr>
          </w:p>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color w:val="663300"/>
                <w:sz w:val="24"/>
                <w:szCs w:val="24"/>
              </w:rPr>
              <w:t xml:space="preserve">Il mausoleo fu edificato  </w:t>
            </w:r>
            <w:r>
              <w:rPr>
                <w:rFonts w:ascii="Times New Roman" w:eastAsia="Times New Roman" w:hAnsi="Times New Roman" w:cs="Times New Roman"/>
                <w:color w:val="663300"/>
                <w:sz w:val="24"/>
                <w:szCs w:val="24"/>
              </w:rPr>
              <w:t>utilizzando quarzite grigia,  sostituita dall’arenaria nelle parti prominenti che andavano scolpite. senza alcun impiego di marmo costoso, sostituito con stucco nelle decorazioni superiori.</w:t>
            </w:r>
          </w:p>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In Delhi tale tipo </w:t>
            </w:r>
            <w:r>
              <w:rPr>
                <w:rFonts w:ascii="Times New Roman" w:eastAsia="Times New Roman" w:hAnsi="Times New Roman" w:cs="Times New Roman"/>
                <w:color w:val="663300"/>
                <w:sz w:val="26"/>
              </w:rPr>
              <w:t xml:space="preserve">di </w:t>
            </w:r>
            <w:r>
              <w:rPr>
                <w:rFonts w:ascii="Times New Roman" w:eastAsia="Times New Roman" w:hAnsi="Times New Roman" w:cs="Times New Roman"/>
                <w:color w:val="663300"/>
                <w:sz w:val="26"/>
                <w:szCs w:val="26"/>
              </w:rPr>
              <w:t>edificio sepolcrale ha un suo antecedente n</w:t>
            </w:r>
            <w:r>
              <w:rPr>
                <w:rFonts w:ascii="Times New Roman" w:eastAsia="Times New Roman" w:hAnsi="Times New Roman" w:cs="Times New Roman"/>
                <w:color w:val="663300"/>
                <w:sz w:val="26"/>
                <w:szCs w:val="26"/>
              </w:rPr>
              <w:t xml:space="preserve">ella  </w:t>
            </w:r>
            <w:r>
              <w:rPr>
                <w:rFonts w:ascii="Times New Roman" w:eastAsia="Times New Roman" w:hAnsi="Times New Roman" w:cs="Times New Roman"/>
                <w:b/>
                <w:bCs/>
                <w:i/>
                <w:iCs/>
                <w:color w:val="663300"/>
                <w:sz w:val="26"/>
                <w:szCs w:val="26"/>
              </w:rPr>
              <w:t>tomba</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dimessa </w:t>
            </w:r>
            <w:r>
              <w:rPr>
                <w:rFonts w:ascii="Times New Roman" w:eastAsia="Times New Roman" w:hAnsi="Times New Roman" w:cs="Times New Roman"/>
                <w:b/>
                <w:bCs/>
                <w:i/>
                <w:iCs/>
                <w:color w:val="663300"/>
                <w:sz w:val="26"/>
              </w:rPr>
              <w:t>Khani-Jahan</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Tilangan</w:t>
            </w:r>
            <w:r>
              <w:rPr>
                <w:rFonts w:ascii="Times New Roman" w:eastAsia="Times New Roman" w:hAnsi="Times New Roman" w:cs="Times New Roman"/>
                <w:color w:val="663300"/>
                <w:sz w:val="26"/>
              </w:rPr>
              <w:t>i</w:t>
            </w:r>
            <w:r>
              <w:rPr>
                <w:rFonts w:ascii="Times New Roman" w:eastAsia="Times New Roman" w:hAnsi="Times New Roman" w:cs="Times New Roman"/>
                <w:color w:val="663300"/>
                <w:sz w:val="26"/>
                <w:szCs w:val="26"/>
              </w:rPr>
              <w:t xml:space="preserve">,  ch'è ora difficilmente rintracciabile nel </w:t>
            </w:r>
            <w:r>
              <w:rPr>
                <w:rFonts w:ascii="Times New Roman" w:eastAsia="Times New Roman" w:hAnsi="Times New Roman" w:cs="Times New Roman"/>
                <w:b/>
                <w:i/>
                <w:color w:val="663300"/>
                <w:sz w:val="26"/>
              </w:rPr>
              <w:t>Kotla</w:t>
            </w:r>
            <w:r>
              <w:rPr>
                <w:rFonts w:ascii="Times New Roman" w:eastAsia="Times New Roman" w:hAnsi="Times New Roman" w:cs="Times New Roman"/>
                <w:b/>
                <w:i/>
                <w:color w:val="663300"/>
                <w:sz w:val="26"/>
                <w:szCs w:val="26"/>
              </w:rPr>
              <w:t xml:space="preserve"> </w:t>
            </w:r>
            <w:r>
              <w:rPr>
                <w:rFonts w:ascii="Times New Roman" w:eastAsia="Times New Roman" w:hAnsi="Times New Roman" w:cs="Times New Roman"/>
                <w:color w:val="663300"/>
                <w:sz w:val="26"/>
                <w:szCs w:val="26"/>
              </w:rPr>
              <w:t xml:space="preserve">o fortificazione dell'enclave islamica di </w:t>
            </w:r>
            <w:r>
              <w:rPr>
                <w:rFonts w:ascii="Times New Roman" w:eastAsia="Times New Roman" w:hAnsi="Times New Roman" w:cs="Times New Roman"/>
                <w:color w:val="663300"/>
                <w:sz w:val="26"/>
              </w:rPr>
              <w:t>Nizamuddin</w:t>
            </w:r>
            <w:r>
              <w:rPr>
                <w:rFonts w:ascii="Times New Roman" w:eastAsia="Times New Roman" w:hAnsi="Times New Roman" w:cs="Times New Roman"/>
                <w:color w:val="663300"/>
                <w:sz w:val="26"/>
                <w:szCs w:val="26"/>
              </w:rPr>
              <w:t xml:space="preserve">, e  nella </w:t>
            </w:r>
            <w:r>
              <w:rPr>
                <w:rFonts w:ascii="Times New Roman" w:eastAsia="Times New Roman" w:hAnsi="Times New Roman" w:cs="Times New Roman"/>
                <w:b/>
                <w:bCs/>
                <w:i/>
                <w:iCs/>
                <w:color w:val="663300"/>
                <w:sz w:val="26"/>
                <w:szCs w:val="26"/>
              </w:rPr>
              <w:t>tomba</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successiva  di </w:t>
            </w:r>
            <w:r>
              <w:rPr>
                <w:rFonts w:ascii="Times New Roman" w:eastAsia="Times New Roman" w:hAnsi="Times New Roman" w:cs="Times New Roman"/>
                <w:b/>
                <w:bCs/>
                <w:i/>
                <w:iCs/>
                <w:color w:val="663300"/>
                <w:sz w:val="26"/>
              </w:rPr>
              <w:t>Mubarak</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shah</w:t>
            </w:r>
            <w:r>
              <w:rPr>
                <w:rFonts w:ascii="Times New Roman" w:eastAsia="Times New Roman" w:hAnsi="Times New Roman" w:cs="Times New Roman"/>
                <w:color w:val="663300"/>
                <w:sz w:val="26"/>
                <w:szCs w:val="26"/>
              </w:rPr>
              <w:t xml:space="preserve">, predecessore </w:t>
            </w:r>
            <w:r>
              <w:rPr>
                <w:rFonts w:ascii="Times New Roman" w:eastAsia="Times New Roman" w:hAnsi="Times New Roman" w:cs="Times New Roman"/>
                <w:color w:val="663300"/>
                <w:sz w:val="26"/>
              </w:rPr>
              <w:t>Sayyid</w:t>
            </w:r>
            <w:r>
              <w:rPr>
                <w:rFonts w:ascii="Times New Roman" w:eastAsia="Times New Roman" w:hAnsi="Times New Roman" w:cs="Times New Roman"/>
                <w:color w:val="663300"/>
                <w:sz w:val="26"/>
                <w:szCs w:val="26"/>
              </w:rPr>
              <w:t xml:space="preserve"> di </w:t>
            </w:r>
            <w:r>
              <w:rPr>
                <w:rFonts w:ascii="Times New Roman" w:eastAsia="Times New Roman" w:hAnsi="Times New Roman" w:cs="Times New Roman"/>
                <w:color w:val="663300"/>
                <w:sz w:val="26"/>
              </w:rPr>
              <w:t>Mohammad</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Shah</w:t>
            </w:r>
            <w:r>
              <w:rPr>
                <w:rFonts w:ascii="Times New Roman" w:eastAsia="Times New Roman" w:hAnsi="Times New Roman" w:cs="Times New Roman"/>
                <w:color w:val="663300"/>
                <w:sz w:val="26"/>
                <w:szCs w:val="26"/>
              </w:rPr>
              <w:t xml:space="preserve">. Troverà invece già un seguito nell'ultima tomba del periodo Lodi che </w:t>
            </w:r>
            <w:r>
              <w:rPr>
                <w:rFonts w:ascii="Times New Roman" w:eastAsia="Times New Roman" w:hAnsi="Times New Roman" w:cs="Times New Roman"/>
                <w:color w:val="663300"/>
                <w:sz w:val="26"/>
              </w:rPr>
              <w:t>ospitano</w:t>
            </w:r>
            <w:r>
              <w:rPr>
                <w:rFonts w:ascii="Times New Roman" w:eastAsia="Times New Roman" w:hAnsi="Times New Roman" w:cs="Times New Roman"/>
                <w:color w:val="663300"/>
                <w:sz w:val="26"/>
                <w:szCs w:val="26"/>
              </w:rPr>
              <w:t xml:space="preserve"> i giardini, il </w:t>
            </w:r>
            <w:r>
              <w:rPr>
                <w:rFonts w:ascii="Times New Roman" w:eastAsia="Times New Roman" w:hAnsi="Times New Roman" w:cs="Times New Roman"/>
                <w:b/>
                <w:bCs/>
                <w:i/>
                <w:iCs/>
                <w:color w:val="663300"/>
                <w:sz w:val="26"/>
                <w:szCs w:val="26"/>
              </w:rPr>
              <w:t>sepolcreto</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szCs w:val="26"/>
              </w:rPr>
              <w:t xml:space="preserve">di </w:t>
            </w:r>
            <w:r>
              <w:rPr>
                <w:rFonts w:ascii="Times New Roman" w:eastAsia="Times New Roman" w:hAnsi="Times New Roman" w:cs="Times New Roman"/>
                <w:b/>
                <w:bCs/>
                <w:i/>
                <w:iCs/>
                <w:color w:val="663300"/>
                <w:sz w:val="26"/>
              </w:rPr>
              <w:t>Sikandar</w:t>
            </w:r>
            <w:r>
              <w:rPr>
                <w:rFonts w:ascii="Times New Roman" w:eastAsia="Times New Roman" w:hAnsi="Times New Roman" w:cs="Times New Roman"/>
                <w:b/>
                <w:bCs/>
                <w:i/>
                <w:iCs/>
                <w:color w:val="663300"/>
                <w:sz w:val="26"/>
                <w:szCs w:val="26"/>
              </w:rPr>
              <w:t xml:space="preserve"> Lodi</w:t>
            </w:r>
            <w:r>
              <w:rPr>
                <w:rFonts w:ascii="Times New Roman" w:eastAsia="Times New Roman" w:hAnsi="Times New Roman" w:cs="Times New Roman"/>
                <w:color w:val="663300"/>
                <w:sz w:val="26"/>
                <w:szCs w:val="26"/>
              </w:rPr>
              <w:t xml:space="preserve">, e in epoca </w:t>
            </w:r>
            <w:r>
              <w:rPr>
                <w:rFonts w:ascii="Times New Roman" w:eastAsia="Times New Roman" w:hAnsi="Times New Roman" w:cs="Times New Roman"/>
                <w:color w:val="663300"/>
                <w:sz w:val="26"/>
              </w:rPr>
              <w:t>Moghul</w:t>
            </w:r>
            <w:r>
              <w:rPr>
                <w:rFonts w:ascii="Times New Roman" w:eastAsia="Times New Roman" w:hAnsi="Times New Roman" w:cs="Times New Roman"/>
                <w:color w:val="663300"/>
                <w:sz w:val="26"/>
                <w:szCs w:val="26"/>
              </w:rPr>
              <w:t xml:space="preserve">  sarà ripreso più volte, nella magnifica </w:t>
            </w:r>
            <w:r>
              <w:rPr>
                <w:rFonts w:ascii="Times New Roman" w:eastAsia="Times New Roman" w:hAnsi="Times New Roman" w:cs="Times New Roman"/>
                <w:b/>
                <w:i/>
                <w:color w:val="663300"/>
                <w:sz w:val="26"/>
                <w:szCs w:val="26"/>
              </w:rPr>
              <w:t>tomba di</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szCs w:val="26"/>
              </w:rPr>
              <w:t xml:space="preserve">Isa Khan </w:t>
            </w:r>
            <w:r>
              <w:rPr>
                <w:rFonts w:ascii="Times New Roman" w:eastAsia="Times New Roman" w:hAnsi="Times New Roman" w:cs="Times New Roman"/>
                <w:b/>
                <w:bCs/>
                <w:i/>
                <w:iCs/>
                <w:color w:val="663300"/>
                <w:sz w:val="26"/>
              </w:rPr>
              <w:t>tomb</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compresa nella recinzione muraria esterna della to</w:t>
            </w:r>
            <w:r>
              <w:rPr>
                <w:rFonts w:ascii="Times New Roman" w:eastAsia="Times New Roman" w:hAnsi="Times New Roman" w:cs="Times New Roman"/>
                <w:color w:val="663300"/>
                <w:sz w:val="26"/>
                <w:szCs w:val="26"/>
              </w:rPr>
              <w:t xml:space="preserve">mba di </w:t>
            </w:r>
            <w:r>
              <w:rPr>
                <w:rFonts w:ascii="Times New Roman" w:eastAsia="Times New Roman" w:hAnsi="Times New Roman" w:cs="Times New Roman"/>
                <w:color w:val="663300"/>
                <w:sz w:val="26"/>
              </w:rPr>
              <w:t>Humayun</w:t>
            </w:r>
            <w:r>
              <w:rPr>
                <w:rFonts w:ascii="Times New Roman" w:eastAsia="Times New Roman" w:hAnsi="Times New Roman" w:cs="Times New Roman"/>
                <w:color w:val="663300"/>
                <w:sz w:val="26"/>
                <w:szCs w:val="26"/>
              </w:rPr>
              <w:t xml:space="preserve">, e successivamente nella </w:t>
            </w:r>
            <w:r>
              <w:rPr>
                <w:rFonts w:ascii="Times New Roman" w:eastAsia="Times New Roman" w:hAnsi="Times New Roman" w:cs="Times New Roman"/>
                <w:b/>
                <w:i/>
                <w:color w:val="663300"/>
                <w:sz w:val="26"/>
                <w:szCs w:val="26"/>
              </w:rPr>
              <w:t>tomba di</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Adham</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szCs w:val="26"/>
              </w:rPr>
              <w:t xml:space="preserve">Khan </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in </w:t>
            </w:r>
            <w:r>
              <w:rPr>
                <w:rFonts w:ascii="Times New Roman" w:eastAsia="Times New Roman" w:hAnsi="Times New Roman" w:cs="Times New Roman"/>
                <w:color w:val="663300"/>
                <w:sz w:val="26"/>
              </w:rPr>
              <w:t>Merhauli</w:t>
            </w:r>
            <w:r>
              <w:rPr>
                <w:rFonts w:ascii="Times New Roman" w:eastAsia="Times New Roman" w:hAnsi="Times New Roman" w:cs="Times New Roman"/>
                <w:color w:val="663300"/>
                <w:sz w:val="26"/>
                <w:szCs w:val="26"/>
              </w:rPr>
              <w:t xml:space="preserve"> , che ospita la salma di tale fratello di latte del grande sovrano </w:t>
            </w:r>
            <w:r>
              <w:rPr>
                <w:rFonts w:ascii="Times New Roman" w:eastAsia="Times New Roman" w:hAnsi="Times New Roman" w:cs="Times New Roman"/>
                <w:color w:val="663300"/>
                <w:sz w:val="26"/>
              </w:rPr>
              <w:t>Moghul</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Akbhar</w:t>
            </w:r>
            <w:r>
              <w:rPr>
                <w:rFonts w:ascii="Times New Roman" w:eastAsia="Times New Roman" w:hAnsi="Times New Roman" w:cs="Times New Roman"/>
                <w:color w:val="663300"/>
                <w:sz w:val="26"/>
                <w:szCs w:val="26"/>
              </w:rPr>
              <w:t xml:space="preserve">. Egli ve lo fece seppellire insieme alla madre </w:t>
            </w:r>
            <w:r>
              <w:rPr>
                <w:rFonts w:ascii="Times New Roman" w:eastAsia="Times New Roman" w:hAnsi="Times New Roman" w:cs="Times New Roman"/>
                <w:color w:val="663300"/>
                <w:sz w:val="26"/>
              </w:rPr>
              <w:t>Maham</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Anga</w:t>
            </w:r>
            <w:r>
              <w:rPr>
                <w:rFonts w:ascii="Times New Roman" w:eastAsia="Times New Roman" w:hAnsi="Times New Roman" w:cs="Times New Roman"/>
                <w:color w:val="663300"/>
                <w:sz w:val="26"/>
                <w:szCs w:val="26"/>
              </w:rPr>
              <w:t xml:space="preserve">, morta di crepacuore per la tragica fine del figlio, assassinato dietro ordine dello stesso </w:t>
            </w:r>
            <w:r>
              <w:rPr>
                <w:rFonts w:ascii="Times New Roman" w:eastAsia="Times New Roman" w:hAnsi="Times New Roman" w:cs="Times New Roman"/>
                <w:color w:val="663300"/>
                <w:sz w:val="26"/>
              </w:rPr>
              <w:t>Akbar</w:t>
            </w:r>
            <w:r>
              <w:rPr>
                <w:rFonts w:ascii="Times New Roman" w:eastAsia="Times New Roman" w:hAnsi="Times New Roman" w:cs="Times New Roman"/>
                <w:color w:val="663300"/>
                <w:sz w:val="26"/>
                <w:szCs w:val="26"/>
              </w:rPr>
              <w:t xml:space="preserve">, che lo fece uccidere a capofitto per avere egli ordito la morte del suo consigliere </w:t>
            </w:r>
            <w:r>
              <w:rPr>
                <w:rFonts w:ascii="Times New Roman" w:eastAsia="Times New Roman" w:hAnsi="Times New Roman" w:cs="Times New Roman"/>
                <w:color w:val="663300"/>
                <w:sz w:val="26"/>
              </w:rPr>
              <w:t>Atagha</w:t>
            </w:r>
            <w:r>
              <w:rPr>
                <w:rFonts w:ascii="Times New Roman" w:eastAsia="Times New Roman" w:hAnsi="Times New Roman" w:cs="Times New Roman"/>
                <w:color w:val="663300"/>
                <w:sz w:val="26"/>
                <w:szCs w:val="26"/>
              </w:rPr>
              <w:t xml:space="preserve"> Khan</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marito di un’altra balia di corte.</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4"/>
                <w:szCs w:val="24"/>
              </w:rPr>
              <w:t> </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Ma di tale forma di t</w:t>
            </w:r>
            <w:r>
              <w:rPr>
                <w:rFonts w:ascii="Times New Roman" w:eastAsia="Times New Roman" w:hAnsi="Times New Roman" w:cs="Times New Roman"/>
                <w:color w:val="663300"/>
                <w:sz w:val="26"/>
                <w:szCs w:val="26"/>
              </w:rPr>
              <w:t>omba è ben lungi da Delhi che si può ritrovare la realizzazione somma, nell’</w:t>
            </w:r>
            <w:r>
              <w:rPr>
                <w:rFonts w:ascii="Times New Roman" w:eastAsia="Times New Roman" w:hAnsi="Times New Roman" w:cs="Times New Roman"/>
                <w:b/>
                <w:bCs/>
                <w:i/>
                <w:iCs/>
                <w:color w:val="663300"/>
                <w:sz w:val="26"/>
                <w:szCs w:val="26"/>
              </w:rPr>
              <w:t>edificio sepolcrale</w:t>
            </w:r>
            <w:r>
              <w:rPr>
                <w:rFonts w:ascii="Times New Roman" w:eastAsia="Times New Roman" w:hAnsi="Times New Roman" w:cs="Times New Roman"/>
                <w:color w:val="663300"/>
                <w:sz w:val="26"/>
                <w:szCs w:val="26"/>
              </w:rPr>
              <w:t xml:space="preserve"> del </w:t>
            </w:r>
            <w:r>
              <w:rPr>
                <w:rFonts w:ascii="Times New Roman" w:eastAsia="Times New Roman" w:hAnsi="Times New Roman" w:cs="Times New Roman"/>
                <w:color w:val="663300"/>
                <w:sz w:val="26"/>
              </w:rPr>
              <w:t>grande</w:t>
            </w:r>
            <w:r>
              <w:rPr>
                <w:rFonts w:ascii="Times New Roman" w:eastAsia="Times New Roman" w:hAnsi="Times New Roman" w:cs="Times New Roman"/>
                <w:color w:val="663300"/>
                <w:sz w:val="26"/>
                <w:szCs w:val="26"/>
              </w:rPr>
              <w:t xml:space="preserve"> governatore </w:t>
            </w:r>
            <w:r>
              <w:rPr>
                <w:rFonts w:ascii="Times New Roman" w:eastAsia="Times New Roman" w:hAnsi="Times New Roman" w:cs="Times New Roman"/>
                <w:color w:val="663300"/>
                <w:sz w:val="26"/>
              </w:rPr>
              <w:t>afghano</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Sher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Shah</w:t>
            </w:r>
            <w:r>
              <w:rPr>
                <w:rFonts w:ascii="Times New Roman" w:eastAsia="Times New Roman" w:hAnsi="Times New Roman" w:cs="Times New Roman"/>
                <w:b/>
                <w:bCs/>
                <w:i/>
                <w:iCs/>
                <w:color w:val="663300"/>
                <w:sz w:val="26"/>
                <w:szCs w:val="26"/>
              </w:rPr>
              <w:t xml:space="preserve"> Sur </w:t>
            </w:r>
            <w:r>
              <w:rPr>
                <w:rFonts w:ascii="Times New Roman" w:eastAsia="Times New Roman" w:hAnsi="Times New Roman" w:cs="Times New Roman"/>
                <w:color w:val="663300"/>
                <w:sz w:val="26"/>
                <w:szCs w:val="26"/>
              </w:rPr>
              <w:t xml:space="preserve">in </w:t>
            </w:r>
            <w:r>
              <w:rPr>
                <w:rFonts w:ascii="Times New Roman" w:eastAsia="Times New Roman" w:hAnsi="Times New Roman" w:cs="Times New Roman"/>
                <w:color w:val="663300"/>
                <w:sz w:val="26"/>
              </w:rPr>
              <w:t>Sasaram</w:t>
            </w:r>
            <w:r>
              <w:rPr>
                <w:rFonts w:ascii="Times New Roman" w:eastAsia="Times New Roman" w:hAnsi="Times New Roman" w:cs="Times New Roman"/>
                <w:color w:val="663300"/>
                <w:sz w:val="26"/>
                <w:szCs w:val="26"/>
              </w:rPr>
              <w:t xml:space="preserve">, nell'attuale </w:t>
            </w:r>
            <w:r>
              <w:rPr>
                <w:rFonts w:ascii="Times New Roman" w:eastAsia="Times New Roman" w:hAnsi="Times New Roman" w:cs="Times New Roman"/>
                <w:color w:val="663300"/>
                <w:sz w:val="26"/>
              </w:rPr>
              <w:t>Bihar</w:t>
            </w:r>
            <w:r>
              <w:rPr>
                <w:rFonts w:ascii="Times New Roman" w:eastAsia="Times New Roman" w:hAnsi="Times New Roman" w:cs="Times New Roman"/>
                <w:color w:val="663300"/>
                <w:sz w:val="26"/>
                <w:szCs w:val="26"/>
              </w:rPr>
              <w:t xml:space="preserve">, ove doppio è il tamburo e raddoppiata è la cortina di </w:t>
            </w:r>
            <w:r>
              <w:rPr>
                <w:rFonts w:ascii="Times New Roman" w:eastAsia="Times New Roman" w:hAnsi="Times New Roman" w:cs="Times New Roman"/>
                <w:b/>
                <w:i/>
                <w:color w:val="663300"/>
                <w:sz w:val="26"/>
                <w:szCs w:val="26"/>
              </w:rPr>
              <w:t>chattris,</w:t>
            </w:r>
            <w:r>
              <w:rPr>
                <w:rFonts w:ascii="Times New Roman" w:eastAsia="Times New Roman" w:hAnsi="Times New Roman" w:cs="Times New Roman"/>
                <w:color w:val="663300"/>
                <w:sz w:val="26"/>
                <w:szCs w:val="26"/>
              </w:rPr>
              <w:t xml:space="preserve"> con intorno  un bac</w:t>
            </w:r>
            <w:r>
              <w:rPr>
                <w:rFonts w:ascii="Times New Roman" w:eastAsia="Times New Roman" w:hAnsi="Times New Roman" w:cs="Times New Roman"/>
                <w:color w:val="663300"/>
                <w:sz w:val="26"/>
                <w:szCs w:val="26"/>
              </w:rPr>
              <w:t>ino lacustre  e mura di cinta difensive, acque e recinzioni murarie quali due secoli prima, tra il 1320 e il 1325, Ghiyas-ud-Din Tuglaq le fece attorniare la sua tomba in prossimità della terza città di Delhi, Tuglaqabad,</w:t>
            </w:r>
            <w:r>
              <w:rPr>
                <w:rFonts w:ascii="TimesNewRomanPS-BoldMT" w:hAnsi="TimesNewRomanPS-BoldMT" w:cs="TimesNewRomanPS-BoldMT"/>
                <w:b/>
                <w:bCs/>
                <w:sz w:val="30"/>
                <w:szCs w:val="30"/>
              </w:rPr>
              <w:t xml:space="preserve"> </w:t>
            </w:r>
            <w:r>
              <w:rPr>
                <w:rFonts w:ascii="Times New Roman" w:eastAsia="Times New Roman" w:hAnsi="Times New Roman" w:cs="Times New Roman"/>
                <w:color w:val="663300"/>
                <w:sz w:val="26"/>
                <w:szCs w:val="26"/>
              </w:rPr>
              <w:t>(il sepolcro di Sher Shah Sur pres</w:t>
            </w:r>
            <w:r>
              <w:rPr>
                <w:rFonts w:ascii="Times New Roman" w:eastAsia="Times New Roman" w:hAnsi="Times New Roman" w:cs="Times New Roman"/>
                <w:color w:val="663300"/>
                <w:sz w:val="26"/>
                <w:szCs w:val="26"/>
              </w:rPr>
              <w:t xml:space="preserve">enta inoltre una edicola </w:t>
            </w:r>
            <w:r>
              <w:rPr>
                <w:rFonts w:ascii="Times New Roman" w:eastAsia="Times New Roman" w:hAnsi="Times New Roman" w:cs="Times New Roman"/>
                <w:b/>
                <w:i/>
                <w:color w:val="663300"/>
                <w:sz w:val="26"/>
                <w:szCs w:val="26"/>
              </w:rPr>
              <w:t>chattri</w:t>
            </w:r>
            <w:r>
              <w:rPr>
                <w:rFonts w:ascii="Times New Roman" w:eastAsia="Times New Roman" w:hAnsi="Times New Roman" w:cs="Times New Roman"/>
                <w:color w:val="663300"/>
                <w:sz w:val="26"/>
                <w:szCs w:val="26"/>
              </w:rPr>
              <w:t xml:space="preserve"> a ognuno degli angoli di cinta, così come negli antichi templi hindu </w:t>
            </w:r>
            <w:r>
              <w:rPr>
                <w:rFonts w:ascii="Times New Roman" w:eastAsia="Times New Roman" w:hAnsi="Times New Roman" w:cs="Times New Roman"/>
                <w:b/>
                <w:i/>
                <w:color w:val="663300"/>
                <w:sz w:val="26"/>
                <w:szCs w:val="26"/>
              </w:rPr>
              <w:t>panchayatana</w:t>
            </w:r>
            <w:r>
              <w:rPr>
                <w:rFonts w:ascii="Times New Roman" w:eastAsia="Times New Roman" w:hAnsi="Times New Roman" w:cs="Times New Roman"/>
                <w:color w:val="663300"/>
                <w:sz w:val="26"/>
                <w:szCs w:val="26"/>
              </w:rPr>
              <w:t xml:space="preserve"> vi  campeggiavano  4 tempietti).</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6788"/>
            </w:tblGrid>
            <w:tr w:rsidR="00000000">
              <w:tc>
                <w:tcPr>
                  <w:tcW w:w="678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3676650" cy="2447925"/>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676650" cy="2447925"/>
                                </a:xfrm>
                                <a:prstGeom prst="rect">
                                  <a:avLst/>
                                </a:prstGeom>
                                <a:solidFill>
                                  <a:srgbClr val="FFFFFF"/>
                                </a:solidFill>
                                <a:ln w="9525">
                                  <a:noFill/>
                                  <a:miter lim="800000"/>
                                  <a:headEnd/>
                                  <a:tailEnd/>
                                </a:ln>
                              </pic:spPr>
                            </pic:pic>
                          </a:graphicData>
                        </a:graphic>
                      </wp:inline>
                    </w:drawing>
                  </w:r>
                </w:p>
              </w:tc>
            </w:tr>
            <w:tr w:rsidR="00000000">
              <w:tc>
                <w:tcPr>
                  <w:tcW w:w="678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hAnsi="Times New Roman"/>
                      <w:b/>
                      <w:color w:val="663300"/>
                      <w:sz w:val="20"/>
                      <w:szCs w:val="20"/>
                      <w:lang w:val="en-US"/>
                    </w:rPr>
                  </w:pPr>
                  <w:proofErr w:type="spellStart"/>
                  <w:r>
                    <w:rPr>
                      <w:rFonts w:ascii="Times New Roman" w:hAnsi="Times New Roman"/>
                      <w:b/>
                      <w:color w:val="663300"/>
                      <w:sz w:val="20"/>
                      <w:szCs w:val="20"/>
                      <w:lang w:val="en-US"/>
                    </w:rPr>
                    <w:t>Tomba</w:t>
                  </w:r>
                  <w:proofErr w:type="spellEnd"/>
                  <w:r>
                    <w:rPr>
                      <w:rFonts w:ascii="Times New Roman" w:hAnsi="Times New Roman"/>
                      <w:b/>
                      <w:color w:val="663300"/>
                      <w:sz w:val="20"/>
                      <w:szCs w:val="20"/>
                      <w:lang w:val="en-US"/>
                    </w:rPr>
                    <w:t xml:space="preserve"> </w:t>
                  </w:r>
                  <w:proofErr w:type="spellStart"/>
                  <w:r>
                    <w:rPr>
                      <w:rFonts w:ascii="Times New Roman" w:hAnsi="Times New Roman"/>
                      <w:b/>
                      <w:color w:val="663300"/>
                      <w:sz w:val="20"/>
                      <w:szCs w:val="20"/>
                      <w:lang w:val="en-US"/>
                    </w:rPr>
                    <w:t>di</w:t>
                  </w:r>
                  <w:proofErr w:type="spellEnd"/>
                  <w:r>
                    <w:rPr>
                      <w:rFonts w:ascii="Times New Roman" w:hAnsi="Times New Roman"/>
                      <w:b/>
                      <w:color w:val="663300"/>
                      <w:sz w:val="20"/>
                      <w:szCs w:val="20"/>
                      <w:lang w:val="en-US"/>
                    </w:rPr>
                    <w:t xml:space="preserve"> </w:t>
                  </w:r>
                  <w:proofErr w:type="spellStart"/>
                  <w:r>
                    <w:rPr>
                      <w:rFonts w:ascii="Times New Roman" w:eastAsia="Times New Roman" w:hAnsi="Times New Roman" w:cs="Times New Roman"/>
                      <w:b/>
                      <w:i/>
                      <w:color w:val="663300"/>
                      <w:sz w:val="20"/>
                      <w:szCs w:val="20"/>
                      <w:lang w:val="en-US"/>
                    </w:rPr>
                    <w:t>Sher</w:t>
                  </w:r>
                  <w:proofErr w:type="spellEnd"/>
                  <w:r>
                    <w:rPr>
                      <w:rFonts w:ascii="Times New Roman" w:eastAsia="Times New Roman" w:hAnsi="Times New Roman" w:cs="Times New Roman"/>
                      <w:b/>
                      <w:i/>
                      <w:color w:val="663300"/>
                      <w:sz w:val="20"/>
                      <w:szCs w:val="20"/>
                      <w:lang w:val="en-US"/>
                    </w:rPr>
                    <w:t xml:space="preserve"> Shah Sur</w:t>
                  </w:r>
                  <w:r>
                    <w:rPr>
                      <w:rFonts w:ascii="Times New Roman" w:eastAsia="Times New Roman" w:hAnsi="Times New Roman" w:cs="Times New Roman"/>
                      <w:b/>
                      <w:color w:val="663300"/>
                      <w:sz w:val="20"/>
                      <w:szCs w:val="20"/>
                      <w:lang w:val="en-US"/>
                    </w:rPr>
                    <w:t xml:space="preserve"> in </w:t>
                  </w:r>
                  <w:proofErr w:type="spellStart"/>
                  <w:r>
                    <w:rPr>
                      <w:rFonts w:ascii="Times New Roman" w:eastAsia="Times New Roman" w:hAnsi="Times New Roman" w:cs="Times New Roman"/>
                      <w:b/>
                      <w:color w:val="663300"/>
                      <w:sz w:val="20"/>
                      <w:szCs w:val="20"/>
                      <w:lang w:val="en-US"/>
                    </w:rPr>
                    <w:t>Sasaram</w:t>
                  </w:r>
                  <w:proofErr w:type="spellEnd"/>
                  <w:r>
                    <w:rPr>
                      <w:rFonts w:ascii="Times New Roman" w:eastAsia="Times New Roman" w:hAnsi="Times New Roman" w:cs="Times New Roman"/>
                      <w:b/>
                      <w:color w:val="663300"/>
                      <w:sz w:val="20"/>
                      <w:szCs w:val="20"/>
                      <w:lang w:val="en-US"/>
                    </w:rPr>
                    <w:t xml:space="preserve">, </w:t>
                  </w:r>
                  <w:smartTag w:uri="urn:schemas-microsoft-com:office:smarttags" w:element="place">
                    <w:r>
                      <w:rPr>
                        <w:rFonts w:ascii="Times New Roman" w:eastAsia="Times New Roman" w:hAnsi="Times New Roman" w:cs="Times New Roman"/>
                        <w:b/>
                        <w:color w:val="663300"/>
                        <w:sz w:val="20"/>
                        <w:szCs w:val="20"/>
                        <w:lang w:val="en-US"/>
                      </w:rPr>
                      <w:t>Bihar</w:t>
                    </w:r>
                  </w:smartTag>
                  <w:r>
                    <w:rPr>
                      <w:rFonts w:ascii="Times New Roman" w:eastAsia="Times New Roman" w:hAnsi="Times New Roman" w:cs="Times New Roman"/>
                      <w:b/>
                      <w:color w:val="663300"/>
                      <w:sz w:val="20"/>
                      <w:szCs w:val="20"/>
                      <w:lang w:val="en-US"/>
                    </w:rPr>
                    <w:t xml:space="preserve"> </w:t>
                  </w:r>
                </w:p>
              </w:tc>
            </w:tr>
          </w:tbl>
          <w:p w:rsidR="00000000" w:rsidRDefault="007D4C2E">
            <w:pPr>
              <w:spacing w:before="28" w:after="28" w:line="100" w:lineRule="atLeast"/>
              <w:rPr>
                <w:lang w:val="en-US"/>
              </w:rPr>
            </w:pPr>
          </w:p>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color w:val="663300"/>
                <w:sz w:val="26"/>
                <w:szCs w:val="26"/>
              </w:rPr>
              <w:t xml:space="preserve">(Gli sporti di </w:t>
            </w:r>
            <w:r>
              <w:rPr>
                <w:rFonts w:ascii="Times New Roman" w:eastAsia="Times New Roman" w:hAnsi="Times New Roman" w:cs="Times New Roman"/>
                <w:b/>
                <w:i/>
                <w:color w:val="663300"/>
                <w:sz w:val="26"/>
                <w:szCs w:val="26"/>
              </w:rPr>
              <w:t>Jharokas,</w:t>
            </w:r>
            <w:r>
              <w:rPr>
                <w:rFonts w:ascii="Times New Roman" w:eastAsia="Times New Roman" w:hAnsi="Times New Roman" w:cs="Times New Roman"/>
                <w:color w:val="663300"/>
                <w:sz w:val="26"/>
                <w:szCs w:val="26"/>
              </w:rPr>
              <w:t xml:space="preserve"> lungo le </w:t>
            </w:r>
            <w:r>
              <w:rPr>
                <w:rFonts w:ascii="Times New Roman" w:eastAsia="Times New Roman" w:hAnsi="Times New Roman" w:cs="Times New Roman"/>
                <w:color w:val="663300"/>
                <w:sz w:val="26"/>
                <w:szCs w:val="26"/>
              </w:rPr>
              <w:t xml:space="preserve">pareti murarie e le parti sommitàli  a forma di loto inverso,  di svasatura di campana- </w:t>
            </w:r>
            <w:r>
              <w:rPr>
                <w:rFonts w:ascii="Times New Roman" w:eastAsia="Times New Roman" w:hAnsi="Times New Roman" w:cs="Times New Roman"/>
                <w:b/>
                <w:i/>
                <w:color w:val="663300"/>
                <w:sz w:val="26"/>
                <w:szCs w:val="26"/>
              </w:rPr>
              <w:t>chandrika,</w:t>
            </w:r>
            <w:r>
              <w:rPr>
                <w:rFonts w:ascii="Times New Roman" w:eastAsia="Times New Roman" w:hAnsi="Times New Roman" w:cs="Times New Roman"/>
                <w:color w:val="663300"/>
                <w:sz w:val="26"/>
                <w:szCs w:val="26"/>
              </w:rPr>
              <w:t xml:space="preserve"> vaso-</w:t>
            </w:r>
            <w:r>
              <w:rPr>
                <w:rFonts w:ascii="Times New Roman" w:eastAsia="Times New Roman" w:hAnsi="Times New Roman" w:cs="Times New Roman"/>
                <w:b/>
                <w:i/>
                <w:color w:val="663300"/>
                <w:sz w:val="26"/>
                <w:szCs w:val="26"/>
              </w:rPr>
              <w:t>kalasa</w:t>
            </w:r>
            <w:r>
              <w:rPr>
                <w:rFonts w:ascii="Times New Roman" w:eastAsia="Times New Roman" w:hAnsi="Times New Roman" w:cs="Times New Roman"/>
                <w:color w:val="663300"/>
                <w:sz w:val="26"/>
                <w:szCs w:val="26"/>
              </w:rPr>
              <w:t xml:space="preserve"> e </w:t>
            </w:r>
            <w:r>
              <w:rPr>
                <w:rFonts w:ascii="Times New Roman" w:eastAsia="Times New Roman" w:hAnsi="Times New Roman" w:cs="Times New Roman"/>
                <w:b/>
                <w:i/>
                <w:color w:val="663300"/>
                <w:sz w:val="26"/>
                <w:szCs w:val="26"/>
              </w:rPr>
              <w:t>vijapuraka-</w:t>
            </w:r>
            <w:r>
              <w:rPr>
                <w:rFonts w:ascii="Times New Roman" w:eastAsia="Times New Roman" w:hAnsi="Times New Roman" w:cs="Times New Roman"/>
                <w:color w:val="663300"/>
                <w:sz w:val="26"/>
                <w:szCs w:val="26"/>
              </w:rPr>
              <w:t xml:space="preserve"> una decorazione terminale a forma di agrume- sono ulteriori  elementi hindu che esaltano il sincretismo indo islamico dello splendi</w:t>
            </w:r>
            <w:r>
              <w:rPr>
                <w:rFonts w:ascii="Times New Roman" w:eastAsia="Times New Roman" w:hAnsi="Times New Roman" w:cs="Times New Roman"/>
                <w:color w:val="663300"/>
                <w:sz w:val="26"/>
                <w:szCs w:val="26"/>
              </w:rPr>
              <w:t>do’edificio sepolcrale).</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w:t>
            </w:r>
          </w:p>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color w:val="663300"/>
                <w:sz w:val="26"/>
                <w:szCs w:val="26"/>
              </w:rPr>
              <w:t>N</w:t>
            </w:r>
            <w:r>
              <w:rPr>
                <w:rFonts w:ascii="Times New Roman" w:eastAsia="Times New Roman" w:hAnsi="Times New Roman" w:cs="Times New Roman"/>
                <w:color w:val="663300"/>
                <w:sz w:val="26"/>
              </w:rPr>
              <w:t>ella</w:t>
            </w:r>
            <w:r>
              <w:rPr>
                <w:rFonts w:ascii="Times New Roman" w:eastAsia="Times New Roman" w:hAnsi="Times New Roman" w:cs="Times New Roman"/>
                <w:color w:val="663300"/>
                <w:sz w:val="26"/>
                <w:szCs w:val="26"/>
              </w:rPr>
              <w:t xml:space="preserve">  magnificenza di tale sua ripresa ad opera dell’architetto </w:t>
            </w:r>
            <w:r>
              <w:rPr>
                <w:rFonts w:ascii="Times New Roman" w:eastAsia="Times New Roman" w:hAnsi="Times New Roman" w:cs="Times New Roman"/>
                <w:color w:val="663300"/>
                <w:sz w:val="26"/>
              </w:rPr>
              <w:t>Aliwal</w:t>
            </w:r>
            <w:r>
              <w:rPr>
                <w:rFonts w:ascii="Times New Roman" w:eastAsia="Times New Roman" w:hAnsi="Times New Roman" w:cs="Times New Roman"/>
                <w:color w:val="663300"/>
                <w:sz w:val="26"/>
                <w:szCs w:val="26"/>
              </w:rPr>
              <w:t xml:space="preserve"> Khan,  la tomba </w:t>
            </w:r>
            <w:r>
              <w:rPr>
                <w:rFonts w:ascii="Times New Roman" w:eastAsia="Times New Roman" w:hAnsi="Times New Roman" w:cs="Times New Roman"/>
                <w:color w:val="663300"/>
                <w:sz w:val="26"/>
              </w:rPr>
              <w:t>ottaedra</w:t>
            </w:r>
            <w:r>
              <w:rPr>
                <w:rFonts w:ascii="Times New Roman" w:eastAsia="Times New Roman" w:hAnsi="Times New Roman" w:cs="Times New Roman"/>
                <w:color w:val="663300"/>
                <w:sz w:val="26"/>
                <w:szCs w:val="26"/>
              </w:rPr>
              <w:t xml:space="preserve"> che già era stata privilegiata dai sultani </w:t>
            </w:r>
            <w:r>
              <w:rPr>
                <w:rFonts w:ascii="Times New Roman" w:eastAsia="Times New Roman" w:hAnsi="Times New Roman" w:cs="Times New Roman"/>
                <w:color w:val="663300"/>
                <w:sz w:val="26"/>
              </w:rPr>
              <w:t>Sayyid</w:t>
            </w:r>
            <w:r>
              <w:rPr>
                <w:rFonts w:ascii="Times New Roman" w:eastAsia="Times New Roman" w:hAnsi="Times New Roman" w:cs="Times New Roman"/>
                <w:color w:val="663300"/>
                <w:sz w:val="26"/>
                <w:szCs w:val="26"/>
              </w:rPr>
              <w:t>, rivela appieno come le sue origini estreme risalgano al mausoleo greco- romano, </w:t>
            </w:r>
            <w:r>
              <w:rPr>
                <w:rFonts w:ascii="Times New Roman" w:eastAsia="Times New Roman" w:hAnsi="Times New Roman" w:cs="Times New Roman"/>
                <w:color w:val="663300"/>
                <w:sz w:val="26"/>
                <w:szCs w:val="26"/>
              </w:rPr>
              <w:t xml:space="preserve">per il tramite della sua </w:t>
            </w:r>
            <w:r>
              <w:rPr>
                <w:rFonts w:ascii="Times New Roman" w:eastAsia="Times New Roman" w:hAnsi="Times New Roman" w:cs="Times New Roman"/>
                <w:color w:val="663300"/>
                <w:sz w:val="26"/>
              </w:rPr>
              <w:t>riproposizione</w:t>
            </w:r>
            <w:r>
              <w:rPr>
                <w:rFonts w:ascii="Times New Roman" w:eastAsia="Times New Roman" w:hAnsi="Times New Roman" w:cs="Times New Roman"/>
                <w:color w:val="663300"/>
                <w:sz w:val="26"/>
                <w:szCs w:val="26"/>
              </w:rPr>
              <w:t xml:space="preserve"> nell'</w:t>
            </w:r>
            <w:r>
              <w:rPr>
                <w:rFonts w:ascii="Times New Roman" w:eastAsia="Times New Roman" w:hAnsi="Times New Roman" w:cs="Times New Roman"/>
                <w:b/>
                <w:bCs/>
                <w:i/>
                <w:iCs/>
                <w:color w:val="663300"/>
                <w:sz w:val="26"/>
              </w:rPr>
              <w:t>anastasis</w:t>
            </w:r>
            <w:r>
              <w:rPr>
                <w:rFonts w:ascii="Times New Roman" w:eastAsia="Times New Roman" w:hAnsi="Times New Roman" w:cs="Times New Roman"/>
                <w:color w:val="663300"/>
                <w:sz w:val="26"/>
                <w:szCs w:val="26"/>
              </w:rPr>
              <w:t xml:space="preserve"> del  Santo Sepolcro di Cristo, ed in conformità con tale modello esemplare in Gerusalemme, mediante la sua  trasposizione nel mondo islamico costituita dalla moschea della </w:t>
            </w:r>
            <w:r>
              <w:rPr>
                <w:rFonts w:ascii="Times New Roman" w:eastAsia="Times New Roman" w:hAnsi="Times New Roman" w:cs="Times New Roman"/>
                <w:b/>
                <w:bCs/>
                <w:i/>
                <w:iCs/>
                <w:color w:val="663300"/>
                <w:sz w:val="26"/>
                <w:szCs w:val="26"/>
              </w:rPr>
              <w:t>Cupola della roccia.</w:t>
            </w:r>
          </w:p>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color w:val="663300"/>
                <w:sz w:val="24"/>
                <w:szCs w:val="24"/>
              </w:rPr>
              <w:t> </w:t>
            </w:r>
            <w:r>
              <w:rPr>
                <w:rFonts w:ascii="Times New Roman" w:eastAsia="Times New Roman" w:hAnsi="Times New Roman" w:cs="Times New Roman"/>
                <w:color w:val="663300"/>
                <w:sz w:val="26"/>
                <w:szCs w:val="26"/>
              </w:rPr>
              <w:t>Tale to</w:t>
            </w:r>
            <w:r>
              <w:rPr>
                <w:rFonts w:ascii="Times New Roman" w:eastAsia="Times New Roman" w:hAnsi="Times New Roman" w:cs="Times New Roman"/>
                <w:color w:val="663300"/>
                <w:sz w:val="26"/>
                <w:szCs w:val="26"/>
              </w:rPr>
              <w:t>mba fu concepita</w:t>
            </w:r>
            <w:r>
              <w:rPr>
                <w:rFonts w:ascii="Times New Roman" w:eastAsia="Times New Roman" w:hAnsi="Times New Roman" w:cs="Times New Roman"/>
                <w:color w:val="663300"/>
                <w:sz w:val="26"/>
              </w:rPr>
              <w:t xml:space="preserve"> infatti</w:t>
            </w:r>
            <w:r>
              <w:rPr>
                <w:rFonts w:ascii="Times New Roman" w:eastAsia="Times New Roman" w:hAnsi="Times New Roman" w:cs="Times New Roman"/>
                <w:color w:val="663300"/>
                <w:sz w:val="26"/>
                <w:szCs w:val="26"/>
              </w:rPr>
              <w:t xml:space="preserve"> per il concorso  da ogni direzione nella venerazione di spoglie eroiche e sante, del cui spirito la cupola tra i </w:t>
            </w:r>
            <w:r>
              <w:rPr>
                <w:rFonts w:ascii="Times New Roman" w:eastAsia="Times New Roman" w:hAnsi="Times New Roman" w:cs="Times New Roman"/>
                <w:b/>
                <w:bCs/>
                <w:i/>
                <w:iCs/>
                <w:color w:val="663300"/>
                <w:sz w:val="26"/>
              </w:rPr>
              <w:t>chattri</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esalta la traslazione nei cieli divini. A tale significazione forse poi si sovrappose quella degli </w:t>
            </w:r>
            <w:r>
              <w:rPr>
                <w:rFonts w:ascii="Times New Roman" w:eastAsia="Times New Roman" w:hAnsi="Times New Roman" w:cs="Times New Roman"/>
                <w:b/>
                <w:bCs/>
                <w:i/>
                <w:iCs/>
                <w:color w:val="663300"/>
                <w:sz w:val="26"/>
              </w:rPr>
              <w:t>hasth</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bihis</w:t>
            </w:r>
            <w:r>
              <w:rPr>
                <w:rFonts w:ascii="Times New Roman" w:eastAsia="Times New Roman" w:hAnsi="Times New Roman" w:cs="Times New Roman"/>
                <w:b/>
                <w:bCs/>
                <w:i/>
                <w:iCs/>
                <w:color w:val="663300"/>
                <w:sz w:val="26"/>
              </w:rPr>
              <w:t>t</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color w:val="663300"/>
                <w:sz w:val="26"/>
                <w:szCs w:val="26"/>
              </w:rPr>
              <w:t xml:space="preserve">gli otto paradisi </w:t>
            </w:r>
            <w:r>
              <w:rPr>
                <w:rFonts w:ascii="Times New Roman" w:eastAsia="Times New Roman" w:hAnsi="Times New Roman" w:cs="Times New Roman"/>
                <w:color w:val="663300"/>
                <w:sz w:val="26"/>
              </w:rPr>
              <w:t>a cui</w:t>
            </w:r>
            <w:r>
              <w:rPr>
                <w:rFonts w:ascii="Times New Roman" w:eastAsia="Times New Roman" w:hAnsi="Times New Roman" w:cs="Times New Roman"/>
                <w:color w:val="663300"/>
                <w:sz w:val="26"/>
                <w:szCs w:val="26"/>
              </w:rPr>
              <w:t xml:space="preserve"> danno accesso otto forme diverse di santità, secondo i detti o </w:t>
            </w:r>
            <w:r>
              <w:rPr>
                <w:rFonts w:ascii="Times New Roman" w:eastAsia="Times New Roman" w:hAnsi="Times New Roman" w:cs="Times New Roman"/>
                <w:color w:val="663300"/>
                <w:sz w:val="26"/>
              </w:rPr>
              <w:t>hadith</w:t>
            </w:r>
            <w:r>
              <w:rPr>
                <w:rFonts w:ascii="Times New Roman" w:eastAsia="Times New Roman" w:hAnsi="Times New Roman" w:cs="Times New Roman"/>
                <w:color w:val="663300"/>
                <w:sz w:val="26"/>
                <w:szCs w:val="26"/>
              </w:rPr>
              <w:t xml:space="preserve"> del Profeta </w:t>
            </w:r>
            <w:r>
              <w:rPr>
                <w:rFonts w:ascii="Times New Roman" w:eastAsia="Times New Roman" w:hAnsi="Times New Roman" w:cs="Times New Roman"/>
                <w:color w:val="663300"/>
                <w:sz w:val="26"/>
              </w:rPr>
              <w:t>Mohammad</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color w:val="663300"/>
                <w:sz w:val="26"/>
                <w:szCs w:val="26"/>
              </w:rPr>
            </w:pPr>
            <w:bookmarkStart w:id="12" w:name="_x0000_i1037"/>
            <w:bookmarkEnd w:id="12"/>
            <w:r>
              <w:rPr>
                <w:rFonts w:ascii="Times New Roman" w:eastAsia="Times New Roman" w:hAnsi="Times New Roman" w:cs="Times New Roman"/>
                <w:color w:val="663300"/>
                <w:sz w:val="26"/>
                <w:szCs w:val="26"/>
              </w:rPr>
              <w:t xml:space="preserve">Ben diverso è lo spirito religioso del tipo di tomba che rinveniamo seguitando il nostro cammino all'interno dei Lodi </w:t>
            </w:r>
            <w:r>
              <w:rPr>
                <w:rFonts w:ascii="Times New Roman" w:eastAsia="Times New Roman" w:hAnsi="Times New Roman" w:cs="Times New Roman"/>
                <w:color w:val="663300"/>
                <w:sz w:val="26"/>
              </w:rPr>
              <w:t>gardens</w:t>
            </w:r>
            <w:r>
              <w:rPr>
                <w:rFonts w:ascii="Times New Roman" w:eastAsia="Times New Roman" w:hAnsi="Times New Roman" w:cs="Times New Roman"/>
                <w:color w:val="663300"/>
                <w:sz w:val="26"/>
                <w:szCs w:val="26"/>
              </w:rPr>
              <w:t>, alla vis</w:t>
            </w:r>
            <w:r>
              <w:rPr>
                <w:rFonts w:ascii="Times New Roman" w:eastAsia="Times New Roman" w:hAnsi="Times New Roman" w:cs="Times New Roman"/>
                <w:color w:val="663300"/>
                <w:sz w:val="26"/>
                <w:szCs w:val="26"/>
              </w:rPr>
              <w:t>ione susseguente della </w:t>
            </w:r>
            <w:r>
              <w:rPr>
                <w:rFonts w:ascii="Times New Roman" w:eastAsia="Times New Roman" w:hAnsi="Times New Roman" w:cs="Times New Roman"/>
                <w:b/>
                <w:bCs/>
                <w:i/>
                <w:iCs/>
                <w:color w:val="663300"/>
                <w:sz w:val="26"/>
              </w:rPr>
              <w:t>Badha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e della </w:t>
            </w:r>
            <w:r>
              <w:rPr>
                <w:rFonts w:ascii="Times New Roman" w:eastAsia="Times New Roman" w:hAnsi="Times New Roman" w:cs="Times New Roman"/>
                <w:b/>
                <w:bCs/>
                <w:i/>
                <w:iCs/>
                <w:color w:val="663300"/>
                <w:sz w:val="26"/>
              </w:rPr>
              <w:t>Shesh</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Gumbad</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color w:val="663300"/>
                <w:sz w:val="26"/>
                <w:szCs w:val="26"/>
              </w:rPr>
              <w:t xml:space="preserve">che incantevolmente si fronteggiano. </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8138"/>
            </w:tblGrid>
            <w:tr w:rsidR="00000000">
              <w:trPr>
                <w:trHeight w:val="5741"/>
              </w:trPr>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lang w:val="en-US"/>
                    </w:rPr>
                  </w:pPr>
                  <w:r>
                    <w:rPr>
                      <w:rFonts w:ascii="Times New Roman" w:eastAsia="Times New Roman" w:hAnsi="Times New Roman" w:cs="Times New Roman"/>
                      <w:b/>
                      <w:color w:val="663300"/>
                      <w:sz w:val="20"/>
                      <w:szCs w:val="20"/>
                      <w:lang w:val="en-US"/>
                    </w:rPr>
                    <w:t xml:space="preserve">Lodi gardens, </w:t>
                  </w:r>
                  <w:proofErr w:type="spellStart"/>
                  <w:r>
                    <w:rPr>
                      <w:rFonts w:ascii="Times New Roman" w:eastAsia="Times New Roman" w:hAnsi="Times New Roman" w:cs="Times New Roman"/>
                      <w:b/>
                      <w:color w:val="663300"/>
                      <w:sz w:val="20"/>
                      <w:szCs w:val="20"/>
                      <w:lang w:val="en-US"/>
                    </w:rPr>
                    <w:t>Badha</w:t>
                  </w:r>
                  <w:proofErr w:type="spellEnd"/>
                  <w:r>
                    <w:rPr>
                      <w:rFonts w:ascii="Times New Roman" w:eastAsia="Times New Roman" w:hAnsi="Times New Roman" w:cs="Times New Roman"/>
                      <w:b/>
                      <w:color w:val="663300"/>
                      <w:sz w:val="20"/>
                      <w:szCs w:val="20"/>
                      <w:lang w:val="en-US"/>
                    </w:rPr>
                    <w:t xml:space="preserve"> e </w:t>
                  </w:r>
                  <w:proofErr w:type="spellStart"/>
                  <w:r>
                    <w:rPr>
                      <w:rFonts w:ascii="Times New Roman" w:eastAsia="Times New Roman" w:hAnsi="Times New Roman" w:cs="Times New Roman"/>
                      <w:b/>
                      <w:color w:val="663300"/>
                      <w:sz w:val="20"/>
                      <w:szCs w:val="20"/>
                      <w:lang w:val="en-US"/>
                    </w:rPr>
                    <w:t>Shesh</w:t>
                  </w:r>
                  <w:proofErr w:type="spellEnd"/>
                  <w:r>
                    <w:rPr>
                      <w:rFonts w:ascii="Times New Roman" w:eastAsia="Times New Roman" w:hAnsi="Times New Roman" w:cs="Times New Roman"/>
                      <w:b/>
                      <w:color w:val="663300"/>
                      <w:sz w:val="20"/>
                      <w:szCs w:val="20"/>
                      <w:lang w:val="en-US"/>
                    </w:rPr>
                    <w:t xml:space="preserve"> </w:t>
                  </w:r>
                  <w:proofErr w:type="spellStart"/>
                  <w:r>
                    <w:rPr>
                      <w:rFonts w:ascii="Times New Roman" w:eastAsia="Times New Roman" w:hAnsi="Times New Roman" w:cs="Times New Roman"/>
                      <w:b/>
                      <w:color w:val="663300"/>
                      <w:sz w:val="20"/>
                      <w:szCs w:val="20"/>
                      <w:lang w:val="en-US"/>
                    </w:rPr>
                    <w:t>Gumbad</w:t>
                  </w:r>
                  <w:proofErr w:type="spellEnd"/>
                  <w:r>
                    <w:rPr>
                      <w:rFonts w:ascii="Times New Roman" w:eastAsia="Times New Roman" w:hAnsi="Times New Roman" w:cs="Times New Roman"/>
                      <w:b/>
                      <w:color w:val="663300"/>
                      <w:sz w:val="20"/>
                      <w:szCs w:val="20"/>
                      <w:lang w:val="en-US"/>
                    </w:rPr>
                    <w:t xml:space="preserve"> </w:t>
                  </w:r>
                </w:p>
              </w:tc>
            </w:tr>
          </w:tbl>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Benchè la Badha Gumbad mutui la forma esterna di una  tomba, </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Lodi gardens, Badha Gumbad</w:t>
                  </w:r>
                </w:p>
              </w:tc>
            </w:tr>
          </w:tbl>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non reca all’interno tumuli e </w:t>
            </w:r>
            <w:r>
              <w:rPr>
                <w:rFonts w:ascii="Times New Roman" w:eastAsia="Times New Roman" w:hAnsi="Times New Roman" w:cs="Times New Roman"/>
                <w:b/>
                <w:i/>
                <w:color w:val="663300"/>
                <w:sz w:val="26"/>
                <w:szCs w:val="26"/>
              </w:rPr>
              <w:t>mihrab</w:t>
            </w:r>
            <w:r>
              <w:rPr>
                <w:rFonts w:ascii="Times New Roman" w:eastAsia="Times New Roman" w:hAnsi="Times New Roman" w:cs="Times New Roman"/>
                <w:color w:val="663300"/>
                <w:sz w:val="26"/>
                <w:szCs w:val="26"/>
              </w:rPr>
              <w:t>, per cui secondo l’orientalista britannico Simon Digby sarebbe la porta di transito alla Shesh Gunbad, con cui risulterebbe  pressoché allineata, non si fosse  voluto  correggere di 15 gradi rispetto ad ovest il muro de</w:t>
            </w:r>
            <w:r>
              <w:rPr>
                <w:rFonts w:ascii="Times New Roman" w:eastAsia="Times New Roman" w:hAnsi="Times New Roman" w:cs="Times New Roman"/>
                <w:color w:val="663300"/>
                <w:sz w:val="26"/>
                <w:szCs w:val="26"/>
              </w:rPr>
              <w:t xml:space="preserve">lla </w:t>
            </w:r>
            <w:r>
              <w:rPr>
                <w:rFonts w:ascii="Times New Roman" w:eastAsia="Times New Roman" w:hAnsi="Times New Roman" w:cs="Times New Roman"/>
                <w:b/>
                <w:i/>
                <w:color w:val="663300"/>
                <w:sz w:val="26"/>
                <w:szCs w:val="26"/>
              </w:rPr>
              <w:t xml:space="preserve">qibla </w:t>
            </w:r>
            <w:r>
              <w:rPr>
                <w:rFonts w:ascii="Times New Roman" w:eastAsia="Times New Roman" w:hAnsi="Times New Roman" w:cs="Times New Roman"/>
                <w:color w:val="663300"/>
                <w:sz w:val="26"/>
                <w:szCs w:val="26"/>
              </w:rPr>
              <w:t xml:space="preserve">del Shesh Gunbad. Entrambi gli edifici sono pressoché coevi  e risalgono ai primi anni del regno di </w:t>
            </w:r>
            <w:r>
              <w:rPr>
                <w:rFonts w:ascii="Times New Roman" w:eastAsia="Times New Roman" w:hAnsi="Times New Roman" w:cs="Times New Roman"/>
                <w:color w:val="663300"/>
                <w:sz w:val="26"/>
              </w:rPr>
              <w:t>Sikandar</w:t>
            </w:r>
            <w:r>
              <w:rPr>
                <w:rFonts w:ascii="Times New Roman" w:eastAsia="Times New Roman" w:hAnsi="Times New Roman" w:cs="Times New Roman"/>
                <w:color w:val="663300"/>
                <w:sz w:val="26"/>
                <w:szCs w:val="26"/>
              </w:rPr>
              <w:t xml:space="preserve"> Lodi ( 1489-1517), il successore di Bahlol il primo dei sultani di tale dinastia afghana.</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A pianta quadrata, anziché ottagonale, nelle lo</w:t>
            </w:r>
            <w:r>
              <w:rPr>
                <w:rFonts w:ascii="Times New Roman" w:eastAsia="Times New Roman" w:hAnsi="Times New Roman" w:cs="Times New Roman"/>
                <w:color w:val="663300"/>
                <w:sz w:val="26"/>
                <w:szCs w:val="26"/>
              </w:rPr>
              <w:t xml:space="preserve">ro simulate vestigia di palazzi a due piani appaiono come una prefigurazione terrena della dimora celeste dei dignitari o dinasti che vi furono sepolti  (a differenza, riassumendo le tipologie evocate, dei mausolei celebrativi ottagonali dei </w:t>
            </w:r>
            <w:r>
              <w:rPr>
                <w:rFonts w:ascii="Times New Roman" w:eastAsia="Times New Roman" w:hAnsi="Times New Roman" w:cs="Times New Roman"/>
                <w:color w:val="663300"/>
                <w:sz w:val="26"/>
              </w:rPr>
              <w:t>Sayyid</w:t>
            </w:r>
            <w:r>
              <w:rPr>
                <w:rFonts w:ascii="Times New Roman" w:eastAsia="Times New Roman" w:hAnsi="Times New Roman" w:cs="Times New Roman"/>
                <w:color w:val="663300"/>
                <w:sz w:val="26"/>
                <w:szCs w:val="26"/>
              </w:rPr>
              <w:t xml:space="preserve"> appena </w:t>
            </w:r>
            <w:r>
              <w:rPr>
                <w:rFonts w:ascii="Times New Roman" w:eastAsia="Times New Roman" w:hAnsi="Times New Roman" w:cs="Times New Roman"/>
                <w:color w:val="663300"/>
                <w:sz w:val="26"/>
                <w:szCs w:val="26"/>
              </w:rPr>
              <w:t xml:space="preserve">focalizzati, o dei presumibili troni di gloria divini </w:t>
            </w:r>
            <w:r>
              <w:rPr>
                <w:rFonts w:ascii="Times New Roman" w:eastAsia="Times New Roman" w:hAnsi="Times New Roman" w:cs="Times New Roman"/>
                <w:color w:val="663300"/>
                <w:sz w:val="26"/>
              </w:rPr>
              <w:t>delle</w:t>
            </w:r>
            <w:r>
              <w:rPr>
                <w:rFonts w:ascii="Times New Roman" w:eastAsia="Times New Roman" w:hAnsi="Times New Roman" w:cs="Times New Roman"/>
                <w:color w:val="663300"/>
                <w:sz w:val="26"/>
                <w:szCs w:val="26"/>
              </w:rPr>
              <w:t xml:space="preserve"> successive più sublimi  tombe-giardino dei </w:t>
            </w:r>
            <w:r>
              <w:rPr>
                <w:rFonts w:ascii="Times New Roman" w:eastAsia="Times New Roman" w:hAnsi="Times New Roman" w:cs="Times New Roman"/>
                <w:color w:val="663300"/>
                <w:sz w:val="26"/>
              </w:rPr>
              <w:t>Moghul</w:t>
            </w:r>
            <w:r>
              <w:rPr>
                <w:rFonts w:ascii="Times New Roman" w:eastAsia="Times New Roman" w:hAnsi="Times New Roman" w:cs="Times New Roman"/>
                <w:color w:val="663300"/>
                <w:sz w:val="26"/>
                <w:szCs w:val="26"/>
              </w:rPr>
              <w:t>). In entrambe le tombe palazzo dei Lodi Gardens si può constatare come l’elevazione di una cupola su di un  vano quadrato sia stata resa possibile</w:t>
            </w:r>
            <w:r>
              <w:rPr>
                <w:rFonts w:ascii="Times New Roman" w:eastAsia="Times New Roman" w:hAnsi="Times New Roman" w:cs="Times New Roman"/>
                <w:color w:val="663300"/>
                <w:sz w:val="26"/>
                <w:szCs w:val="26"/>
              </w:rPr>
              <w:t xml:space="preserve"> da otto squinci a forma di arco agli angoli e al centro delle pareti  che danno adito a  otto sfaccettature,  che grazie a due serie di archi successivi che raddoppiano di numero l una rispetto all’altra, sono sormontate da sedici e poi trentadue  lati,  </w:t>
            </w:r>
            <w:r>
              <w:rPr>
                <w:rFonts w:ascii="Times New Roman" w:eastAsia="Times New Roman" w:hAnsi="Times New Roman" w:cs="Times New Roman"/>
                <w:color w:val="663300"/>
                <w:sz w:val="26"/>
                <w:szCs w:val="26"/>
              </w:rPr>
              <w:t>su cui la cupola  poté essere impostata.</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Alle apparenze esterne di due piani corrispondono le arcate di cui sono aperte solo quelle adiacenti alle entrate. Tali accessi consistono in portali trabeati con </w:t>
            </w:r>
            <w:r>
              <w:rPr>
                <w:rFonts w:ascii="Times New Roman" w:eastAsia="Times New Roman" w:hAnsi="Times New Roman" w:cs="Times New Roman"/>
                <w:color w:val="663300"/>
                <w:sz w:val="26"/>
              </w:rPr>
              <w:t>mensoloni</w:t>
            </w:r>
            <w:r>
              <w:rPr>
                <w:rFonts w:ascii="Times New Roman" w:eastAsia="Times New Roman" w:hAnsi="Times New Roman" w:cs="Times New Roman"/>
                <w:color w:val="663300"/>
                <w:sz w:val="26"/>
                <w:szCs w:val="26"/>
              </w:rPr>
              <w:t>, sovrastati da aperture di luce e compresi</w:t>
            </w:r>
            <w:r>
              <w:rPr>
                <w:rFonts w:ascii="Times New Roman" w:eastAsia="Times New Roman" w:hAnsi="Times New Roman" w:cs="Times New Roman"/>
                <w:color w:val="663300"/>
                <w:sz w:val="26"/>
                <w:szCs w:val="26"/>
              </w:rPr>
              <w:t xml:space="preserve"> entro archi incorniciati dai </w:t>
            </w:r>
            <w:r>
              <w:rPr>
                <w:rFonts w:ascii="Times New Roman" w:eastAsia="Times New Roman" w:hAnsi="Times New Roman" w:cs="Times New Roman"/>
                <w:b/>
                <w:bCs/>
                <w:i/>
                <w:iCs/>
                <w:color w:val="663300"/>
                <w:sz w:val="26"/>
              </w:rPr>
              <w:t>pistaq</w:t>
            </w:r>
            <w:r>
              <w:rPr>
                <w:rFonts w:ascii="Times New Roman" w:eastAsia="Times New Roman" w:hAnsi="Times New Roman" w:cs="Times New Roman"/>
                <w:color w:val="663300"/>
                <w:sz w:val="26"/>
                <w:szCs w:val="26"/>
              </w:rPr>
              <w:t xml:space="preserve"> di  proiezioni rettangolari, le quali traggono enfasi dai pinnacoli delle </w:t>
            </w:r>
            <w:r>
              <w:rPr>
                <w:rFonts w:ascii="Times New Roman" w:eastAsia="Times New Roman" w:hAnsi="Times New Roman" w:cs="Times New Roman"/>
                <w:b/>
                <w:bCs/>
                <w:i/>
                <w:iCs/>
                <w:color w:val="663300"/>
                <w:sz w:val="26"/>
              </w:rPr>
              <w:t>guldastas</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Torrette agli angoli, ad esse similari, esaltano invece la cupola centrale.</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L'austerità delle due tombe, così </w:t>
            </w:r>
            <w:r>
              <w:rPr>
                <w:rFonts w:ascii="Times New Roman" w:eastAsia="Times New Roman" w:hAnsi="Times New Roman" w:cs="Times New Roman"/>
                <w:color w:val="663300"/>
                <w:sz w:val="26"/>
                <w:szCs w:val="26"/>
              </w:rPr>
              <w:t xml:space="preserve">sublimemente ponderate, è rianimata dagli inserti in pietra rossa, e nera, che </w:t>
            </w:r>
            <w:r>
              <w:rPr>
                <w:rFonts w:ascii="Times New Roman" w:eastAsia="Times New Roman" w:hAnsi="Times New Roman" w:cs="Times New Roman"/>
                <w:color w:val="663300"/>
                <w:sz w:val="26"/>
              </w:rPr>
              <w:t>ravvivano</w:t>
            </w:r>
            <w:r>
              <w:rPr>
                <w:rFonts w:ascii="Times New Roman" w:eastAsia="Times New Roman" w:hAnsi="Times New Roman" w:cs="Times New Roman"/>
                <w:color w:val="663300"/>
                <w:sz w:val="26"/>
                <w:szCs w:val="26"/>
              </w:rPr>
              <w:t xml:space="preserve"> la quarzite verde di fondo.</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8048"/>
            </w:tblGrid>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Lodi gardens, Shesh Gumbad</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bookmarkStart w:id="13" w:name="_x0000_i1038"/>
            <w:bookmarkEnd w:id="13"/>
            <w:r>
              <w:rPr>
                <w:rFonts w:ascii="Times New Roman" w:eastAsia="Times New Roman" w:hAnsi="Times New Roman" w:cs="Times New Roman"/>
                <w:color w:val="663300"/>
                <w:sz w:val="26"/>
                <w:szCs w:val="26"/>
              </w:rPr>
              <w:t xml:space="preserve">La </w:t>
            </w:r>
            <w:r>
              <w:rPr>
                <w:rFonts w:ascii="Times New Roman" w:eastAsia="Times New Roman" w:hAnsi="Times New Roman" w:cs="Times New Roman"/>
                <w:b/>
                <w:bCs/>
                <w:i/>
                <w:iCs/>
                <w:color w:val="663300"/>
                <w:sz w:val="26"/>
              </w:rPr>
              <w:t>Shesh</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 xml:space="preserve">Gunbad </w:t>
            </w:r>
            <w:r>
              <w:rPr>
                <w:rFonts w:ascii="Times New Roman" w:eastAsia="Times New Roman" w:hAnsi="Times New Roman" w:cs="Times New Roman"/>
                <w:color w:val="663300"/>
                <w:sz w:val="26"/>
                <w:szCs w:val="26"/>
              </w:rPr>
              <w:t xml:space="preserve">trae il suo nome dall’essere stata un tempo </w:t>
            </w:r>
            <w:r>
              <w:rPr>
                <w:rFonts w:ascii="Times New Roman" w:eastAsia="Times New Roman" w:hAnsi="Times New Roman" w:cs="Times New Roman"/>
                <w:color w:val="663300"/>
                <w:sz w:val="26"/>
                <w:szCs w:val="26"/>
              </w:rPr>
              <w:t>rivestita da piastrelle blu, nella sola parte superiore della sua facciata, ma di tale ornamentazione sopravvivono ancora solo labili tracce. In essa sarebbe stato sepolto Bahlol Lodi, il primo dei sultani Lodi succeduti ai Sayyd nel 1454.</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Motivi floreali </w:t>
            </w:r>
            <w:r>
              <w:rPr>
                <w:rFonts w:ascii="Times New Roman" w:eastAsia="Times New Roman" w:hAnsi="Times New Roman" w:cs="Times New Roman"/>
                <w:color w:val="663300"/>
                <w:sz w:val="26"/>
                <w:szCs w:val="26"/>
              </w:rPr>
              <w:t xml:space="preserve">ed iscrizioni </w:t>
            </w:r>
            <w:r>
              <w:rPr>
                <w:rFonts w:ascii="Times New Roman" w:eastAsia="Times New Roman" w:hAnsi="Times New Roman" w:cs="Times New Roman"/>
                <w:color w:val="663300"/>
                <w:sz w:val="26"/>
              </w:rPr>
              <w:t>coraniche</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 xml:space="preserve">ne </w:t>
            </w:r>
            <w:r>
              <w:rPr>
                <w:rFonts w:ascii="Times New Roman" w:eastAsia="Times New Roman" w:hAnsi="Times New Roman" w:cs="Times New Roman"/>
                <w:color w:val="663300"/>
                <w:sz w:val="26"/>
                <w:szCs w:val="26"/>
              </w:rPr>
              <w:t xml:space="preserve">adornano la volta interna, alla stessa stregua della tomba di Mohammad Shah. </w:t>
            </w:r>
          </w:p>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color w:val="663300"/>
                <w:sz w:val="26"/>
                <w:szCs w:val="26"/>
              </w:rPr>
              <w:t xml:space="preserve">Dal tamponamento della parete ovest vi è desunta una moschea costituita dal solo </w:t>
            </w:r>
            <w:r>
              <w:rPr>
                <w:rFonts w:ascii="Times New Roman" w:eastAsia="Times New Roman" w:hAnsi="Times New Roman" w:cs="Times New Roman"/>
                <w:b/>
                <w:bCs/>
                <w:i/>
                <w:iCs/>
                <w:color w:val="663300"/>
                <w:sz w:val="26"/>
              </w:rPr>
              <w:t>mihrab</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6"/>
                <w:szCs w:val="26"/>
              </w:rPr>
              <w:t xml:space="preserve"> </w:t>
            </w:r>
          </w:p>
          <w:p w:rsidR="00000000" w:rsidRDefault="007D4C2E">
            <w:pPr>
              <w:spacing w:before="28" w:after="28" w:line="100" w:lineRule="atLeast"/>
              <w:rPr>
                <w:rFonts w:ascii="Times New Roman" w:eastAsia="Times New Roman" w:hAnsi="Times New Roman" w:cs="Times New Roman"/>
                <w:sz w:val="24"/>
                <w:szCs w:val="24"/>
              </w:rPr>
            </w:pPr>
          </w:p>
          <w:p w:rsidR="00000000" w:rsidRDefault="007D4C2E">
            <w:pPr>
              <w:spacing w:before="28" w:after="28" w:line="100" w:lineRule="atLeast"/>
              <w:rPr>
                <w:rFonts w:ascii="Times New Roman" w:eastAsia="Times New Roman" w:hAnsi="Times New Roman" w:cs="Times New Roman"/>
                <w:color w:val="663300"/>
                <w:sz w:val="24"/>
                <w:szCs w:val="24"/>
              </w:rPr>
            </w:pPr>
            <w:bookmarkStart w:id="14" w:name="_x0000_i1039"/>
            <w:bookmarkEnd w:id="14"/>
            <w:r>
              <w:rPr>
                <w:rFonts w:ascii="Times New Roman" w:eastAsia="Times New Roman" w:hAnsi="Times New Roman" w:cs="Times New Roman"/>
                <w:color w:val="663300"/>
                <w:sz w:val="26"/>
              </w:rPr>
              <w:t xml:space="preserve">La  </w:t>
            </w:r>
            <w:r>
              <w:rPr>
                <w:rFonts w:ascii="Times New Roman" w:eastAsia="Times New Roman" w:hAnsi="Times New Roman" w:cs="Times New Roman"/>
                <w:b/>
                <w:bCs/>
                <w:i/>
                <w:iCs/>
                <w:color w:val="663300"/>
                <w:sz w:val="26"/>
              </w:rPr>
              <w:t>Badha</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Gumbad,</w:t>
            </w:r>
            <w:r>
              <w:rPr>
                <w:rFonts w:ascii="Times New Roman" w:eastAsia="Times New Roman" w:hAnsi="Times New Roman" w:cs="Times New Roman"/>
                <w:color w:val="663300"/>
                <w:sz w:val="24"/>
                <w:szCs w:val="24"/>
              </w:rPr>
              <w:t xml:space="preserve"> </w:t>
            </w:r>
          </w:p>
          <w:tbl>
            <w:tblPr>
              <w:tblStyle w:val="TableGrid"/>
              <w:tblW w:w="0" w:type="auto"/>
              <w:tblInd w:w="0" w:type="dxa"/>
              <w:tblLook w:val="01E0"/>
            </w:tblPr>
            <w:tblGrid>
              <w:gridCol w:w="7868"/>
            </w:tblGrid>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4"/>
                      <w:szCs w:val="24"/>
                    </w:rPr>
                  </w:pPr>
                  <w:r>
                    <w:rPr>
                      <w:noProof/>
                      <w:lang w:eastAsia="it-IT"/>
                    </w:rPr>
                    <w:drawing>
                      <wp:inline distT="0" distB="0" distL="0" distR="0">
                        <wp:extent cx="4762500" cy="3571875"/>
                        <wp:effectExtent l="1905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b/>
                      <w:color w:val="663300"/>
                      <w:sz w:val="20"/>
                      <w:szCs w:val="20"/>
                    </w:rPr>
                    <w:t xml:space="preserve">Lodi gardens, </w:t>
                  </w:r>
                  <w:r>
                    <w:rPr>
                      <w:rFonts w:ascii="Times New Roman" w:eastAsia="Times New Roman" w:hAnsi="Times New Roman" w:cs="Times New Roman"/>
                      <w:b/>
                      <w:color w:val="663300"/>
                      <w:sz w:val="20"/>
                      <w:szCs w:val="20"/>
                    </w:rPr>
                    <w:t>Badha Gumbad e moschea adiacente</w:t>
                  </w:r>
                </w:p>
              </w:tc>
            </w:tr>
          </w:tbl>
          <w:p w:rsidR="00000000" w:rsidRDefault="007D4C2E">
            <w:pPr>
              <w:spacing w:before="28" w:after="28" w:line="100" w:lineRule="atLeast"/>
              <w:rPr>
                <w:rFonts w:ascii="Times New Roman" w:eastAsia="Times New Roman" w:hAnsi="Times New Roman" w:cs="Times New Roman"/>
                <w:color w:val="663300"/>
                <w:sz w:val="24"/>
                <w:szCs w:val="24"/>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sulla piattaforma che la sopraeleva, é affiancata da due edifici con cui delimita un cortile aperto</w:t>
            </w:r>
            <w:r>
              <w:rPr>
                <w:rFonts w:ascii="Times New Roman" w:eastAsia="Times New Roman" w:hAnsi="Times New Roman" w:cs="Times New Roman"/>
                <w:color w:val="663300"/>
                <w:sz w:val="26"/>
                <w:szCs w:val="26"/>
              </w:rPr>
              <w:t xml:space="preserve">. Quello ad est presumibilmente era una  foresteria, o </w:t>
            </w:r>
            <w:r>
              <w:rPr>
                <w:rFonts w:ascii="Times New Roman" w:eastAsia="Times New Roman" w:hAnsi="Times New Roman" w:cs="Times New Roman"/>
                <w:b/>
                <w:bCs/>
                <w:i/>
                <w:iCs/>
                <w:color w:val="663300"/>
                <w:sz w:val="26"/>
              </w:rPr>
              <w:t>mihman-khana</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xml:space="preserve">  mentre ad ovest si staglia una moschea edificata nel </w:t>
            </w:r>
            <w:r>
              <w:rPr>
                <w:rFonts w:ascii="Times New Roman" w:eastAsia="Times New Roman" w:hAnsi="Times New Roman" w:cs="Times New Roman"/>
                <w:color w:val="663300"/>
                <w:sz w:val="26"/>
                <w:szCs w:val="26"/>
              </w:rPr>
              <w:t xml:space="preserve">1494, (così come riporta l’iscrizione di un </w:t>
            </w:r>
            <w:r>
              <w:rPr>
                <w:rFonts w:ascii="Times New Roman" w:eastAsia="Times New Roman" w:hAnsi="Times New Roman" w:cs="Times New Roman"/>
                <w:b/>
                <w:bCs/>
                <w:i/>
                <w:iCs/>
                <w:color w:val="663300"/>
                <w:sz w:val="26"/>
              </w:rPr>
              <w:t>mihrab</w:t>
            </w:r>
            <w:r>
              <w:rPr>
                <w:rFonts w:ascii="Times New Roman" w:eastAsia="Times New Roman" w:hAnsi="Times New Roman" w:cs="Times New Roman"/>
                <w:color w:val="663300"/>
                <w:sz w:val="26"/>
                <w:szCs w:val="26"/>
              </w:rPr>
              <w:t xml:space="preserve">). Essa riveste grande importanza soprattutto </w:t>
            </w:r>
            <w:r>
              <w:rPr>
                <w:rFonts w:ascii="Times New Roman" w:eastAsia="Times New Roman" w:hAnsi="Times New Roman" w:cs="Times New Roman"/>
                <w:color w:val="663300"/>
                <w:sz w:val="26"/>
              </w:rPr>
              <w:t xml:space="preserve">nell' </w:t>
            </w:r>
            <w:r>
              <w:rPr>
                <w:rFonts w:ascii="Times New Roman" w:eastAsia="Times New Roman" w:hAnsi="Times New Roman" w:cs="Times New Roman"/>
                <w:color w:val="663300"/>
                <w:sz w:val="26"/>
                <w:szCs w:val="26"/>
              </w:rPr>
              <w:t xml:space="preserve">ambito della trasmissione di forme architettoniche della Delhi dei sultanati e dei primi tempi </w:t>
            </w:r>
            <w:r>
              <w:rPr>
                <w:rFonts w:ascii="Times New Roman" w:eastAsia="Times New Roman" w:hAnsi="Times New Roman" w:cs="Times New Roman"/>
                <w:color w:val="663300"/>
                <w:sz w:val="26"/>
              </w:rPr>
              <w:t>Moghul.</w:t>
            </w:r>
          </w:p>
          <w:p w:rsidR="00000000" w:rsidRDefault="007D4C2E">
            <w:pPr>
              <w:spacing w:before="28" w:after="28" w:line="100" w:lineRule="atLeast"/>
              <w:rPr>
                <w:rFonts w:ascii="Times New Roman" w:eastAsia="Times New Roman" w:hAnsi="Times New Roman" w:cs="Times New Roman"/>
                <w:sz w:val="24"/>
                <w:szCs w:val="24"/>
              </w:rPr>
            </w:pPr>
            <w:bookmarkStart w:id="15" w:name="_x0000_i1040"/>
            <w:bookmarkEnd w:id="15"/>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bookmarkStart w:id="16" w:name="_x0000_i1041"/>
            <w:bookmarkEnd w:id="16"/>
            <w:r>
              <w:rPr>
                <w:rFonts w:ascii="Times New Roman" w:eastAsia="Times New Roman" w:hAnsi="Times New Roman" w:cs="Times New Roman"/>
                <w:sz w:val="24"/>
                <w:szCs w:val="24"/>
              </w:rPr>
              <w:t> </w:t>
            </w:r>
            <w:r>
              <w:rPr>
                <w:rFonts w:ascii="Times New Roman" w:eastAsia="Times New Roman" w:hAnsi="Times New Roman" w:cs="Times New Roman"/>
                <w:color w:val="663300"/>
                <w:sz w:val="26"/>
                <w:szCs w:val="26"/>
              </w:rPr>
              <w:t>La sua edificazione concorse</w:t>
            </w:r>
            <w:r>
              <w:rPr>
                <w:rFonts w:ascii="Times New Roman" w:eastAsia="Times New Roman" w:hAnsi="Times New Roman" w:cs="Times New Roman"/>
                <w:color w:val="663300"/>
                <w:sz w:val="26"/>
              </w:rPr>
              <w:t xml:space="preserve"> infatti</w:t>
            </w:r>
            <w:r>
              <w:rPr>
                <w:rFonts w:ascii="Times New Roman" w:eastAsia="Times New Roman" w:hAnsi="Times New Roman" w:cs="Times New Roman"/>
                <w:color w:val="663300"/>
                <w:sz w:val="26"/>
                <w:szCs w:val="26"/>
              </w:rPr>
              <w:t xml:space="preserve"> alla canoni</w:t>
            </w:r>
            <w:r>
              <w:rPr>
                <w:rFonts w:ascii="Times New Roman" w:eastAsia="Times New Roman" w:hAnsi="Times New Roman" w:cs="Times New Roman"/>
                <w:color w:val="663300"/>
                <w:sz w:val="26"/>
                <w:szCs w:val="26"/>
              </w:rPr>
              <w:t xml:space="preserve">zzazione ulteriore della moschea a cinque arcate, le tre centrali sormontate da altrettante cupole, che venne caratterizzata da sporti di </w:t>
            </w:r>
            <w:r>
              <w:rPr>
                <w:rFonts w:ascii="Times New Roman" w:eastAsia="Times New Roman" w:hAnsi="Times New Roman" w:cs="Times New Roman"/>
                <w:b/>
                <w:bCs/>
                <w:i/>
                <w:iCs/>
                <w:color w:val="663300"/>
                <w:sz w:val="26"/>
              </w:rPr>
              <w:t>jharokhas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ai lati, indianizzanti l’islamicità dell’edificio,  nonché da torrette d'angolo posteriori , e da altre anco</w:t>
            </w:r>
            <w:r>
              <w:rPr>
                <w:rFonts w:ascii="Times New Roman" w:eastAsia="Times New Roman" w:hAnsi="Times New Roman" w:cs="Times New Roman"/>
                <w:color w:val="663300"/>
                <w:sz w:val="26"/>
                <w:szCs w:val="26"/>
              </w:rPr>
              <w:t xml:space="preserve">ra erette a fianco della proiezione retrostante del </w:t>
            </w:r>
            <w:r>
              <w:rPr>
                <w:rFonts w:ascii="Times New Roman" w:eastAsia="Times New Roman" w:hAnsi="Times New Roman" w:cs="Times New Roman"/>
                <w:b/>
                <w:bCs/>
                <w:i/>
                <w:iCs/>
                <w:color w:val="663300"/>
                <w:sz w:val="26"/>
              </w:rPr>
              <w:t>mihrab</w:t>
            </w:r>
            <w:r>
              <w:rPr>
                <w:rFonts w:ascii="Times New Roman" w:eastAsia="Times New Roman" w:hAnsi="Times New Roman" w:cs="Times New Roman"/>
                <w:color w:val="663300"/>
                <w:sz w:val="26"/>
                <w:szCs w:val="26"/>
              </w:rPr>
              <w:t>. Tali torrette decrescenti verso l'alto, furono realizzate a guisa di minareti ed in forme inclinate</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xml:space="preserve">  secondo lo stile che era invalso con i sovrani </w:t>
            </w:r>
            <w:r>
              <w:rPr>
                <w:rFonts w:ascii="Times New Roman" w:eastAsia="Times New Roman" w:hAnsi="Times New Roman" w:cs="Times New Roman"/>
                <w:color w:val="663300"/>
                <w:sz w:val="26"/>
              </w:rPr>
              <w:t>Tugluqidi</w:t>
            </w:r>
            <w:r>
              <w:rPr>
                <w:rFonts w:ascii="Times New Roman" w:eastAsia="Times New Roman" w:hAnsi="Times New Roman" w:cs="Times New Roman"/>
                <w:color w:val="663300"/>
                <w:sz w:val="26"/>
                <w:szCs w:val="26"/>
              </w:rPr>
              <w:t xml:space="preserve"> antecedenti.</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7746"/>
            </w:tblGrid>
            <w:tr w:rsidR="00000000">
              <w:tc>
                <w:tcPr>
                  <w:tcW w:w="768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68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Lodi gardens, </w:t>
                  </w:r>
                  <w:r>
                    <w:rPr>
                      <w:rFonts w:ascii="Times New Roman" w:eastAsia="Times New Roman" w:hAnsi="Times New Roman" w:cs="Times New Roman"/>
                      <w:b/>
                      <w:color w:val="663300"/>
                      <w:sz w:val="20"/>
                      <w:szCs w:val="20"/>
                    </w:rPr>
                    <w:t xml:space="preserve">Badha Gumbad, retro  della moschea adiacente </w:t>
                  </w:r>
                </w:p>
              </w:tc>
            </w:tr>
          </w:tbl>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color w:val="663300"/>
                <w:sz w:val="26"/>
              </w:rPr>
            </w:pPr>
          </w:p>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color w:val="663300"/>
                <w:sz w:val="26"/>
              </w:rPr>
              <w:t>Ne è</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un esempio coevo la </w:t>
            </w:r>
            <w:r>
              <w:rPr>
                <w:rFonts w:ascii="Times New Roman" w:eastAsia="Times New Roman" w:hAnsi="Times New Roman" w:cs="Times New Roman"/>
                <w:b/>
                <w:bCs/>
                <w:i/>
                <w:iCs/>
                <w:color w:val="663300"/>
                <w:sz w:val="26"/>
              </w:rPr>
              <w:t>Mothi</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Masjid</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e ne ritroveremo ripresa  la tipologia architettonica, durante i primordi </w:t>
            </w:r>
            <w:r>
              <w:rPr>
                <w:rFonts w:ascii="Times New Roman" w:eastAsia="Times New Roman" w:hAnsi="Times New Roman" w:cs="Times New Roman"/>
                <w:color w:val="663300"/>
                <w:sz w:val="26"/>
              </w:rPr>
              <w:t>Moghul</w:t>
            </w:r>
            <w:r>
              <w:rPr>
                <w:rFonts w:ascii="Times New Roman" w:eastAsia="Times New Roman" w:hAnsi="Times New Roman" w:cs="Times New Roman"/>
                <w:color w:val="663300"/>
                <w:sz w:val="26"/>
                <w:szCs w:val="26"/>
              </w:rPr>
              <w:t xml:space="preserve"> e l' interregno di </w:t>
            </w:r>
            <w:r>
              <w:rPr>
                <w:rFonts w:ascii="Times New Roman" w:eastAsia="Times New Roman" w:hAnsi="Times New Roman" w:cs="Times New Roman"/>
                <w:color w:val="663300"/>
                <w:sz w:val="26"/>
              </w:rPr>
              <w:t>Ser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Shah</w:t>
            </w:r>
            <w:r>
              <w:rPr>
                <w:rFonts w:ascii="Times New Roman" w:eastAsia="Times New Roman" w:hAnsi="Times New Roman" w:cs="Times New Roman"/>
                <w:color w:val="663300"/>
                <w:sz w:val="26"/>
                <w:szCs w:val="26"/>
              </w:rPr>
              <w:t xml:space="preserve"> Sur,  nelle moschee  </w:t>
            </w:r>
            <w:r>
              <w:rPr>
                <w:rFonts w:ascii="Times New Roman" w:eastAsia="Times New Roman" w:hAnsi="Times New Roman" w:cs="Times New Roman"/>
                <w:b/>
                <w:bCs/>
                <w:i/>
                <w:iCs/>
                <w:color w:val="663300"/>
                <w:sz w:val="26"/>
              </w:rPr>
              <w:t>Kamali</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Jamali</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in </w:t>
            </w:r>
            <w:r>
              <w:rPr>
                <w:rFonts w:ascii="Times New Roman" w:eastAsia="Times New Roman" w:hAnsi="Times New Roman" w:cs="Times New Roman"/>
                <w:color w:val="663300"/>
                <w:sz w:val="26"/>
              </w:rPr>
              <w:t>Merhauli</w:t>
            </w:r>
            <w:r>
              <w:rPr>
                <w:rFonts w:ascii="Times New Roman" w:eastAsia="Times New Roman" w:hAnsi="Times New Roman" w:cs="Times New Roman"/>
                <w:color w:val="663300"/>
                <w:sz w:val="26"/>
                <w:szCs w:val="26"/>
              </w:rPr>
              <w:t xml:space="preserve">,il villaggio formatosi nei pressi del Qutub  Minar sulle rimanenze di Lal Kota e Qila Rai Pitora,  e nella </w:t>
            </w:r>
            <w:r>
              <w:rPr>
                <w:rFonts w:ascii="Times New Roman" w:eastAsia="Times New Roman" w:hAnsi="Times New Roman" w:cs="Times New Roman"/>
                <w:b/>
                <w:bCs/>
                <w:i/>
                <w:iCs/>
                <w:color w:val="663300"/>
                <w:sz w:val="26"/>
              </w:rPr>
              <w:t>Qal’</w:t>
            </w:r>
            <w:r>
              <w:rPr>
                <w:rFonts w:ascii="Times New Roman" w:eastAsia="Times New Roman" w:hAnsi="Times New Roman" w:cs="Times New Roman"/>
                <w:b/>
                <w:bCs/>
                <w:i/>
                <w:iCs/>
                <w:color w:val="663300"/>
                <w:sz w:val="26"/>
                <w:szCs w:val="26"/>
              </w:rPr>
              <w:t xml:space="preserve">a </w:t>
            </w:r>
            <w:r>
              <w:rPr>
                <w:rFonts w:ascii="Times New Roman" w:eastAsia="Times New Roman" w:hAnsi="Times New Roman" w:cs="Times New Roman"/>
                <w:b/>
                <w:bCs/>
                <w:i/>
                <w:iCs/>
                <w:color w:val="663300"/>
                <w:sz w:val="26"/>
              </w:rPr>
              <w:t>-i-Kuhna</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Masjid</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situata nella </w:t>
            </w:r>
            <w:r>
              <w:rPr>
                <w:rFonts w:ascii="Times New Roman" w:eastAsia="Times New Roman" w:hAnsi="Times New Roman" w:cs="Times New Roman"/>
                <w:color w:val="663300"/>
                <w:sz w:val="26"/>
              </w:rPr>
              <w:t>Purana</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Qila</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(Per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il tramite di queste moschee,  ed inoltre della tomba di </w:t>
            </w:r>
            <w:r>
              <w:rPr>
                <w:rFonts w:ascii="Times New Roman" w:eastAsia="Times New Roman" w:hAnsi="Times New Roman" w:cs="Times New Roman"/>
                <w:b/>
                <w:bCs/>
                <w:i/>
                <w:iCs/>
                <w:color w:val="663300"/>
                <w:sz w:val="26"/>
              </w:rPr>
              <w:t>Atagha</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663300"/>
                <w:sz w:val="26"/>
                <w:szCs w:val="26"/>
              </w:rPr>
              <w:t xml:space="preserve">Khan </w:t>
            </w:r>
            <w:r>
              <w:rPr>
                <w:rFonts w:ascii="Times New Roman" w:eastAsia="Times New Roman" w:hAnsi="Times New Roman" w:cs="Times New Roman"/>
                <w:color w:val="663300"/>
                <w:sz w:val="26"/>
                <w:szCs w:val="26"/>
              </w:rPr>
              <w:t xml:space="preserve">in  </w:t>
            </w:r>
            <w:r>
              <w:rPr>
                <w:rFonts w:ascii="Times New Roman" w:eastAsia="Times New Roman" w:hAnsi="Times New Roman" w:cs="Times New Roman"/>
                <w:color w:val="663300"/>
                <w:sz w:val="26"/>
              </w:rPr>
              <w:t>Nizamuddin</w:t>
            </w:r>
            <w:r>
              <w:rPr>
                <w:rFonts w:ascii="Times New Roman" w:eastAsia="Times New Roman" w:hAnsi="Times New Roman" w:cs="Times New Roman"/>
                <w:color w:val="663300"/>
                <w:sz w:val="26"/>
                <w:szCs w:val="26"/>
              </w:rPr>
              <w:t>, all’arte</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Moghul</w:t>
            </w:r>
            <w:r>
              <w:rPr>
                <w:rFonts w:ascii="Times New Roman" w:eastAsia="Times New Roman" w:hAnsi="Times New Roman" w:cs="Times New Roman"/>
                <w:color w:val="663300"/>
                <w:sz w:val="26"/>
                <w:szCs w:val="26"/>
              </w:rPr>
              <w:t xml:space="preserve"> si trasmise altresì  il motivo ornamentale  della combinazione  di arenaria rossa e marmo bianco, già presente nell’</w:t>
            </w:r>
            <w:r>
              <w:rPr>
                <w:rFonts w:ascii="Times New Roman" w:eastAsia="Times New Roman" w:hAnsi="Times New Roman" w:cs="Times New Roman"/>
                <w:b/>
                <w:bCs/>
                <w:i/>
                <w:iCs/>
                <w:color w:val="663300"/>
                <w:sz w:val="26"/>
                <w:szCs w:val="26"/>
              </w:rPr>
              <w:t>Ala’</w:t>
            </w:r>
            <w:r>
              <w:rPr>
                <w:rFonts w:ascii="Times New Roman" w:eastAsia="Times New Roman" w:hAnsi="Times New Roman" w:cs="Times New Roman"/>
                <w:b/>
                <w:bCs/>
                <w:i/>
                <w:iCs/>
                <w:color w:val="663300"/>
                <w:sz w:val="26"/>
              </w:rPr>
              <w:t>i-Darwaza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della remota architettura dei sultani </w:t>
            </w:r>
            <w:r>
              <w:rPr>
                <w:rFonts w:ascii="Times New Roman" w:eastAsia="Times New Roman" w:hAnsi="Times New Roman" w:cs="Times New Roman"/>
                <w:color w:val="663300"/>
                <w:sz w:val="26"/>
              </w:rPr>
              <w:t>Kaliji</w:t>
            </w:r>
            <w:r>
              <w:rPr>
                <w:rFonts w:ascii="Times New Roman" w:eastAsia="Times New Roman" w:hAnsi="Times New Roman" w:cs="Times New Roman"/>
                <w:color w:val="663300"/>
                <w:sz w:val="26"/>
                <w:szCs w:val="26"/>
              </w:rPr>
              <w:t xml:space="preserve">, mentre nella moschea, o porta di transito </w:t>
            </w:r>
            <w:r>
              <w:rPr>
                <w:rFonts w:ascii="Times New Roman" w:eastAsia="Times New Roman" w:hAnsi="Times New Roman" w:cs="Times New Roman"/>
                <w:b/>
                <w:bCs/>
                <w:i/>
                <w:iCs/>
                <w:color w:val="663300"/>
                <w:sz w:val="26"/>
              </w:rPr>
              <w:t>Badha</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663300"/>
                <w:sz w:val="26"/>
              </w:rPr>
              <w:t>Gumbad,</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color w:val="663300"/>
                <w:sz w:val="26"/>
                <w:szCs w:val="26"/>
              </w:rPr>
              <w:t>ad essere utili</w:t>
            </w:r>
            <w:r>
              <w:rPr>
                <w:rFonts w:ascii="Times New Roman" w:eastAsia="Times New Roman" w:hAnsi="Times New Roman" w:cs="Times New Roman"/>
                <w:color w:val="663300"/>
                <w:sz w:val="26"/>
                <w:szCs w:val="26"/>
              </w:rPr>
              <w:t>zzata è pietra di  concio).</w:t>
            </w:r>
            <w:bookmarkStart w:id="17" w:name="_x0000_i1042"/>
            <w:bookmarkEnd w:id="17"/>
          </w:p>
          <w:p w:rsidR="00000000" w:rsidRDefault="007D4C2E">
            <w:pPr>
              <w:spacing w:before="28" w:after="28" w:line="100" w:lineRule="atLeast"/>
              <w:rPr>
                <w:rFonts w:ascii="Times New Roman" w:eastAsia="Times New Roman" w:hAnsi="Times New Roman" w:cs="Times New Roman"/>
                <w:color w:val="663300"/>
                <w:sz w:val="26"/>
                <w:szCs w:val="26"/>
              </w:rPr>
            </w:pPr>
            <w:bookmarkStart w:id="18" w:name="_x0000_i1043"/>
            <w:bookmarkEnd w:id="18"/>
            <w:r>
              <w:rPr>
                <w:rFonts w:ascii="Times New Roman" w:eastAsia="Times New Roman" w:hAnsi="Times New Roman" w:cs="Times New Roman"/>
                <w:color w:val="663300"/>
                <w:sz w:val="26"/>
                <w:szCs w:val="26"/>
              </w:rPr>
              <w:t xml:space="preserve">Procedendo verso nord, si giunge in prossimità del ponte </w:t>
            </w:r>
            <w:r>
              <w:rPr>
                <w:rFonts w:ascii="Times New Roman" w:eastAsia="Times New Roman" w:hAnsi="Times New Roman" w:cs="Times New Roman"/>
                <w:b/>
                <w:bCs/>
                <w:i/>
                <w:iCs/>
                <w:color w:val="663300"/>
                <w:sz w:val="26"/>
              </w:rPr>
              <w:t>Athpula</w:t>
            </w:r>
            <w:r>
              <w:rPr>
                <w:rFonts w:ascii="Times New Roman" w:eastAsia="Times New Roman" w:hAnsi="Times New Roman" w:cs="Times New Roman"/>
                <w:color w:val="663300"/>
                <w:sz w:val="26"/>
                <w:szCs w:val="26"/>
              </w:rPr>
              <w:t xml:space="preserve"> </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7778"/>
            </w:tblGrid>
            <w:tr w:rsidR="00000000">
              <w:tc>
                <w:tcPr>
                  <w:tcW w:w="777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77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 xml:space="preserve">Lodi gardens,  ponte Athpula </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che</w:t>
            </w:r>
            <w:r>
              <w:rPr>
                <w:rFonts w:ascii="Times New Roman" w:eastAsia="Times New Roman" w:hAnsi="Times New Roman" w:cs="Times New Roman"/>
                <w:color w:val="663300"/>
                <w:sz w:val="26"/>
                <w:szCs w:val="26"/>
              </w:rPr>
              <w:t xml:space="preserve"> venne fatto erigere durante il regno di </w:t>
            </w:r>
            <w:r>
              <w:rPr>
                <w:rFonts w:ascii="Times New Roman" w:eastAsia="Times New Roman" w:hAnsi="Times New Roman" w:cs="Times New Roman"/>
                <w:color w:val="663300"/>
                <w:sz w:val="26"/>
              </w:rPr>
              <w:t>Akbar</w:t>
            </w:r>
            <w:r>
              <w:rPr>
                <w:rFonts w:ascii="Times New Roman" w:eastAsia="Times New Roman" w:hAnsi="Times New Roman" w:cs="Times New Roman"/>
                <w:color w:val="663300"/>
                <w:sz w:val="26"/>
                <w:szCs w:val="26"/>
              </w:rPr>
              <w:t xml:space="preserve"> da un </w:t>
            </w:r>
            <w:r>
              <w:rPr>
                <w:rFonts w:ascii="Times New Roman" w:eastAsia="Times New Roman" w:hAnsi="Times New Roman" w:cs="Times New Roman"/>
                <w:color w:val="663300"/>
                <w:sz w:val="26"/>
              </w:rPr>
              <w:t>Nawab</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Bahadur</w:t>
            </w:r>
            <w:r>
              <w:rPr>
                <w:rFonts w:ascii="Times New Roman" w:eastAsia="Times New Roman" w:hAnsi="Times New Roman" w:cs="Times New Roman"/>
                <w:color w:val="663300"/>
                <w:sz w:val="26"/>
                <w:szCs w:val="26"/>
              </w:rPr>
              <w:t xml:space="preserve">. forse lungo una via di collegamento con  </w:t>
            </w:r>
            <w:r>
              <w:rPr>
                <w:rFonts w:ascii="Times New Roman" w:eastAsia="Times New Roman" w:hAnsi="Times New Roman" w:cs="Times New Roman"/>
                <w:color w:val="663300"/>
                <w:sz w:val="26"/>
                <w:szCs w:val="26"/>
              </w:rPr>
              <w:t xml:space="preserve">Purana Qila, la cittadella ch’era allora la capitale di Akbar. Consiste di sette arcate decrescenti dal centro alla riva, per un totale </w:t>
            </w:r>
            <w:r>
              <w:rPr>
                <w:rFonts w:ascii="Times New Roman" w:eastAsia="Times New Roman" w:hAnsi="Times New Roman" w:cs="Times New Roman"/>
                <w:color w:val="663300"/>
                <w:sz w:val="26"/>
              </w:rPr>
              <w:t xml:space="preserve">di </w:t>
            </w:r>
            <w:r>
              <w:rPr>
                <w:rFonts w:ascii="Times New Roman" w:eastAsia="Times New Roman" w:hAnsi="Times New Roman" w:cs="Times New Roman"/>
                <w:color w:val="663300"/>
                <w:sz w:val="26"/>
                <w:szCs w:val="26"/>
              </w:rPr>
              <w:t xml:space="preserve">otto piloni, o </w:t>
            </w:r>
            <w:r>
              <w:rPr>
                <w:rFonts w:ascii="Times New Roman" w:eastAsia="Times New Roman" w:hAnsi="Times New Roman" w:cs="Times New Roman"/>
                <w:b/>
                <w:bCs/>
                <w:i/>
                <w:iCs/>
                <w:color w:val="663300"/>
                <w:sz w:val="26"/>
                <w:szCs w:val="26"/>
              </w:rPr>
              <w:t>pula</w:t>
            </w:r>
            <w:r>
              <w:rPr>
                <w:rFonts w:ascii="Times New Roman" w:eastAsia="Times New Roman" w:hAnsi="Times New Roman" w:cs="Times New Roman"/>
                <w:color w:val="663300"/>
                <w:sz w:val="26"/>
                <w:szCs w:val="26"/>
              </w:rPr>
              <w:t>, da cui il ponte trae il nome.</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Nelle sue adiacenze  si perviene ben presto  alla </w:t>
            </w:r>
            <w:r>
              <w:rPr>
                <w:rFonts w:ascii="Times New Roman" w:eastAsia="Times New Roman" w:hAnsi="Times New Roman" w:cs="Times New Roman"/>
                <w:b/>
                <w:bCs/>
                <w:i/>
                <w:iCs/>
                <w:color w:val="663300"/>
                <w:sz w:val="26"/>
                <w:szCs w:val="26"/>
              </w:rPr>
              <w:t xml:space="preserve">tomba di </w:t>
            </w:r>
            <w:r>
              <w:rPr>
                <w:rFonts w:ascii="Times New Roman" w:eastAsia="Times New Roman" w:hAnsi="Times New Roman" w:cs="Times New Roman"/>
                <w:b/>
                <w:bCs/>
                <w:i/>
                <w:iCs/>
                <w:color w:val="663300"/>
                <w:sz w:val="26"/>
              </w:rPr>
              <w:t>Sikanda</w:t>
            </w:r>
            <w:r>
              <w:rPr>
                <w:rFonts w:ascii="Times New Roman" w:eastAsia="Times New Roman" w:hAnsi="Times New Roman" w:cs="Times New Roman"/>
                <w:b/>
                <w:bCs/>
                <w:i/>
                <w:iCs/>
                <w:color w:val="663300"/>
                <w:sz w:val="26"/>
              </w:rPr>
              <w:t>r</w:t>
            </w:r>
            <w:r>
              <w:rPr>
                <w:rFonts w:ascii="Times New Roman" w:eastAsia="Times New Roman" w:hAnsi="Times New Roman" w:cs="Times New Roman"/>
                <w:b/>
                <w:bCs/>
                <w:i/>
                <w:iCs/>
                <w:color w:val="663300"/>
                <w:sz w:val="26"/>
                <w:szCs w:val="26"/>
              </w:rPr>
              <w:t xml:space="preserve"> Lodi </w:t>
            </w:r>
            <w:r>
              <w:rPr>
                <w:rFonts w:ascii="Times New Roman" w:eastAsia="Times New Roman" w:hAnsi="Times New Roman" w:cs="Times New Roman"/>
                <w:bCs/>
                <w:i/>
                <w:iCs/>
                <w:color w:val="663300"/>
                <w:sz w:val="26"/>
                <w:szCs w:val="26"/>
              </w:rPr>
              <w:t>(</w:t>
            </w:r>
            <w:r>
              <w:rPr>
                <w:rFonts w:ascii="Times New Roman" w:eastAsia="Times New Roman" w:hAnsi="Times New Roman" w:cs="Times New Roman"/>
                <w:bCs/>
                <w:iCs/>
                <w:color w:val="663300"/>
                <w:sz w:val="26"/>
                <w:szCs w:val="26"/>
              </w:rPr>
              <w:t>regnante dal 1489 al 1517</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color w:val="663300"/>
                <w:sz w:val="26"/>
                <w:szCs w:val="26"/>
              </w:rPr>
              <w:t>, racchiusa in un giardino tra alte mura. Egli vi fu sepolto riconducendone le spoglie presso i suoi antenati, benché avesse spostato la capitale del suo regno da Delhi a Sikandar, nelle vicinanze di Agra.</w:t>
            </w:r>
          </w:p>
          <w:tbl>
            <w:tblPr>
              <w:tblStyle w:val="TableGrid"/>
              <w:tblW w:w="0" w:type="auto"/>
              <w:tblInd w:w="0" w:type="dxa"/>
              <w:tblLook w:val="01E0"/>
            </w:tblPr>
            <w:tblGrid>
              <w:gridCol w:w="8138"/>
            </w:tblGrid>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4"/>
                      <w:szCs w:val="24"/>
                    </w:rPr>
                  </w:pPr>
                  <w:r>
                    <w:rPr>
                      <w:noProof/>
                      <w:lang w:eastAsia="it-IT"/>
                    </w:rPr>
                    <w:drawing>
                      <wp:inline distT="0" distB="0" distL="0" distR="0">
                        <wp:extent cx="4762500" cy="3571875"/>
                        <wp:effectExtent l="1905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13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 xml:space="preserve">Lodi gardens,  tomba di </w:t>
                  </w:r>
                  <w:r>
                    <w:rPr>
                      <w:rFonts w:ascii="Times New Roman" w:eastAsia="Times New Roman" w:hAnsi="Times New Roman" w:cs="Times New Roman"/>
                      <w:b/>
                      <w:i/>
                      <w:color w:val="663300"/>
                      <w:sz w:val="20"/>
                      <w:szCs w:val="20"/>
                    </w:rPr>
                    <w:t>Sikandar Lodi</w:t>
                  </w:r>
                  <w:r>
                    <w:rPr>
                      <w:rFonts w:ascii="Times New Roman" w:eastAsia="Times New Roman" w:hAnsi="Times New Roman" w:cs="Times New Roman"/>
                      <w:b/>
                      <w:color w:val="663300"/>
                      <w:sz w:val="20"/>
                      <w:szCs w:val="20"/>
                    </w:rPr>
                    <w:t xml:space="preserve"> (regnante dal 1489 al 1517 , cinta muraria</w:t>
                  </w:r>
                </w:p>
              </w:tc>
            </w:tr>
          </w:tbl>
          <w:p w:rsidR="00000000" w:rsidRDefault="007D4C2E">
            <w:pPr>
              <w:spacing w:before="28" w:after="28" w:line="100" w:lineRule="atLeast"/>
              <w:rPr>
                <w:rFonts w:ascii="Times New Roman" w:eastAsia="Times New Roman" w:hAnsi="Times New Roman" w:cs="Times New Roman"/>
                <w:color w:val="663300"/>
                <w:sz w:val="24"/>
                <w:szCs w:val="24"/>
              </w:rPr>
            </w:pPr>
          </w:p>
          <w:p w:rsidR="00000000" w:rsidRDefault="007D4C2E">
            <w:pPr>
              <w:spacing w:before="28" w:after="28" w:line="100" w:lineRule="atLeast"/>
              <w:rPr>
                <w:rFonts w:ascii="Times New Roman" w:eastAsia="Times New Roman" w:hAnsi="Times New Roman" w:cs="Times New Roman"/>
                <w:color w:val="663300"/>
                <w:sz w:val="26"/>
                <w:szCs w:val="26"/>
              </w:rPr>
            </w:pPr>
            <w:bookmarkStart w:id="19" w:name="_x0000_i1045"/>
            <w:bookmarkStart w:id="20" w:name="_x0000_i1044"/>
            <w:bookmarkStart w:id="21" w:name="_x0000_i1046"/>
            <w:bookmarkEnd w:id="19"/>
            <w:bookmarkEnd w:id="20"/>
            <w:bookmarkEnd w:id="21"/>
            <w:r>
              <w:rPr>
                <w:rFonts w:ascii="Times New Roman" w:eastAsia="Times New Roman" w:hAnsi="Times New Roman" w:cs="Times New Roman"/>
                <w:color w:val="663300"/>
                <w:sz w:val="24"/>
                <w:szCs w:val="24"/>
              </w:rPr>
              <w:t> </w:t>
            </w:r>
          </w:p>
          <w:p w:rsidR="00000000" w:rsidRDefault="007D4C2E">
            <w:pPr>
              <w:spacing w:before="28" w:after="28" w:line="100" w:lineRule="atLeast"/>
              <w:rPr>
                <w:rFonts w:ascii="Times New Roman" w:eastAsia="Times New Roman" w:hAnsi="Times New Roman" w:cs="Times New Roman"/>
                <w:b/>
                <w:bCs/>
                <w:i/>
                <w:iCs/>
                <w:color w:val="663300"/>
                <w:sz w:val="26"/>
              </w:rPr>
            </w:pPr>
            <w:r>
              <w:rPr>
                <w:rFonts w:ascii="Times New Roman" w:eastAsia="Times New Roman" w:hAnsi="Times New Roman" w:cs="Times New Roman"/>
                <w:color w:val="663300"/>
                <w:sz w:val="26"/>
                <w:szCs w:val="26"/>
              </w:rPr>
              <w:t xml:space="preserve">Essa è similare a quella di </w:t>
            </w:r>
            <w:r>
              <w:rPr>
                <w:rFonts w:ascii="Times New Roman" w:eastAsia="Times New Roman" w:hAnsi="Times New Roman" w:cs="Times New Roman"/>
                <w:color w:val="663300"/>
                <w:sz w:val="26"/>
              </w:rPr>
              <w:t>Mohammad</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Shah</w:t>
            </w:r>
            <w:r>
              <w:rPr>
                <w:rFonts w:ascii="Times New Roman" w:eastAsia="Times New Roman" w:hAnsi="Times New Roman" w:cs="Times New Roman"/>
                <w:color w:val="663300"/>
                <w:sz w:val="26"/>
                <w:szCs w:val="26"/>
              </w:rPr>
              <w:t xml:space="preserve">, da cui la  differenzia l’assenza di </w:t>
            </w:r>
            <w:r>
              <w:rPr>
                <w:rFonts w:ascii="Times New Roman" w:eastAsia="Times New Roman" w:hAnsi="Times New Roman" w:cs="Times New Roman"/>
                <w:b/>
                <w:bCs/>
                <w:i/>
                <w:iCs/>
                <w:color w:val="663300"/>
                <w:sz w:val="26"/>
              </w:rPr>
              <w:t>chhattris</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bCs/>
                      <w:i/>
                      <w:iCs/>
                      <w:color w:val="663300"/>
                      <w:sz w:val="26"/>
                    </w:rPr>
                  </w:pPr>
                  <w:r>
                    <w:rPr>
                      <w:noProof/>
                      <w:lang w:eastAsia="it-IT"/>
                    </w:rPr>
                    <w:drawing>
                      <wp:inline distT="0" distB="0" distL="0" distR="0">
                        <wp:extent cx="4762500" cy="3571875"/>
                        <wp:effectExtent l="1905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bCs/>
                      <w:i/>
                      <w:iCs/>
                      <w:color w:val="663300"/>
                      <w:sz w:val="26"/>
                    </w:rPr>
                  </w:pPr>
                  <w:r>
                    <w:rPr>
                      <w:rFonts w:ascii="Times New Roman" w:eastAsia="Times New Roman" w:hAnsi="Times New Roman" w:cs="Times New Roman"/>
                      <w:b/>
                      <w:color w:val="663300"/>
                      <w:sz w:val="20"/>
                      <w:szCs w:val="20"/>
                    </w:rPr>
                    <w:t xml:space="preserve">Lodi gardens,  tomba di </w:t>
                  </w:r>
                  <w:r>
                    <w:rPr>
                      <w:rFonts w:ascii="Times New Roman" w:eastAsia="Times New Roman" w:hAnsi="Times New Roman" w:cs="Times New Roman"/>
                      <w:b/>
                      <w:i/>
                      <w:color w:val="663300"/>
                      <w:sz w:val="20"/>
                      <w:szCs w:val="20"/>
                    </w:rPr>
                    <w:t>Sikandar Lodi</w:t>
                  </w:r>
                  <w:r>
                    <w:rPr>
                      <w:rFonts w:ascii="Times New Roman" w:eastAsia="Times New Roman" w:hAnsi="Times New Roman" w:cs="Times New Roman"/>
                      <w:b/>
                      <w:color w:val="663300"/>
                      <w:sz w:val="20"/>
                      <w:szCs w:val="20"/>
                    </w:rPr>
                    <w:t xml:space="preserve"> (regnante dal 1489 al 1517 )</w:t>
                  </w:r>
                </w:p>
              </w:tc>
            </w:tr>
          </w:tbl>
          <w:p w:rsidR="00000000" w:rsidRDefault="007D4C2E">
            <w:pPr>
              <w:spacing w:before="28" w:after="28" w:line="100" w:lineRule="atLeast"/>
              <w:rPr>
                <w:rFonts w:ascii="Times New Roman" w:eastAsia="Times New Roman" w:hAnsi="Times New Roman" w:cs="Times New Roman"/>
                <w:b/>
                <w:bCs/>
                <w:i/>
                <w:iCs/>
                <w:color w:val="663300"/>
                <w:sz w:val="26"/>
              </w:rPr>
            </w:pPr>
          </w:p>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rPr>
            </w:pPr>
            <w:bookmarkStart w:id="22" w:name="_x0000_i10461"/>
            <w:bookmarkEnd w:id="22"/>
            <w:r>
              <w:rPr>
                <w:rFonts w:ascii="Times New Roman" w:eastAsia="Times New Roman" w:hAnsi="Times New Roman" w:cs="Times New Roman"/>
                <w:color w:val="663300"/>
                <w:sz w:val="26"/>
                <w:szCs w:val="26"/>
              </w:rPr>
              <w:t>Forse le</w:t>
            </w:r>
            <w:r>
              <w:rPr>
                <w:rFonts w:ascii="Times New Roman" w:eastAsia="Times New Roman" w:hAnsi="Times New Roman" w:cs="Times New Roman"/>
                <w:b/>
                <w:i/>
                <w:color w:val="663300"/>
                <w:sz w:val="26"/>
                <w:szCs w:val="26"/>
              </w:rPr>
              <w:t xml:space="preserve"> chattris</w:t>
            </w:r>
            <w:r>
              <w:rPr>
                <w:rFonts w:ascii="Times New Roman" w:eastAsia="Times New Roman" w:hAnsi="Times New Roman" w:cs="Times New Roman"/>
                <w:color w:val="663300"/>
                <w:sz w:val="26"/>
                <w:szCs w:val="26"/>
              </w:rPr>
              <w:t xml:space="preserve"> vennero preventivate senza essere poi realizzate, perché come nella tomba di Mohammad Shah le aperture di luce non sono centrali nel tamburo, come se al centro dovessero appunto lasciar spazio a delle </w:t>
            </w:r>
            <w:r>
              <w:rPr>
                <w:rFonts w:ascii="Times New Roman" w:eastAsia="Times New Roman" w:hAnsi="Times New Roman" w:cs="Times New Roman"/>
                <w:b/>
                <w:i/>
                <w:color w:val="663300"/>
                <w:sz w:val="26"/>
                <w:szCs w:val="26"/>
              </w:rPr>
              <w:t>chattris.</w:t>
            </w:r>
            <w:r>
              <w:rPr>
                <w:rFonts w:ascii="Times New Roman" w:eastAsia="Times New Roman" w:hAnsi="Times New Roman" w:cs="Times New Roman"/>
                <w:color w:val="663300"/>
                <w:sz w:val="26"/>
                <w:szCs w:val="26"/>
              </w:rPr>
              <w:t xml:space="preserve"> Una moschea murale cui fors</w:t>
            </w:r>
            <w:r>
              <w:rPr>
                <w:rFonts w:ascii="Times New Roman" w:eastAsia="Times New Roman" w:hAnsi="Times New Roman" w:cs="Times New Roman"/>
                <w:color w:val="663300"/>
                <w:sz w:val="26"/>
                <w:szCs w:val="26"/>
              </w:rPr>
              <w:t xml:space="preserve">e volgeva la vista all’interno della tomba nella sua parete di fronte, poi tamponata,  è ricavata nella parete ovest del muro di cinta, che delimita un complesso che  richiama  le fortificazioni difensive delle tombe </w:t>
            </w:r>
            <w:r>
              <w:rPr>
                <w:rFonts w:ascii="Times New Roman" w:eastAsia="Times New Roman" w:hAnsi="Times New Roman" w:cs="Times New Roman"/>
                <w:color w:val="663300"/>
                <w:sz w:val="26"/>
              </w:rPr>
              <w:t>Tugluqidi,</w:t>
            </w:r>
            <w:r>
              <w:rPr>
                <w:rFonts w:ascii="Times New Roman" w:eastAsia="Times New Roman" w:hAnsi="Times New Roman" w:cs="Times New Roman"/>
                <w:color w:val="663300"/>
                <w:sz w:val="26"/>
                <w:szCs w:val="26"/>
              </w:rPr>
              <w:t>- quali quella mihrabile di c</w:t>
            </w:r>
            <w:r>
              <w:rPr>
                <w:rFonts w:ascii="Times New Roman" w:eastAsia="Times New Roman" w:hAnsi="Times New Roman" w:cs="Times New Roman"/>
                <w:color w:val="663300"/>
                <w:sz w:val="26"/>
                <w:szCs w:val="26"/>
              </w:rPr>
              <w:t xml:space="preserve">ui si è già detto di </w:t>
            </w:r>
            <w:r>
              <w:rPr>
                <w:rFonts w:ascii="Times New Roman" w:eastAsia="Times New Roman" w:hAnsi="Times New Roman" w:cs="Times New Roman"/>
                <w:color w:val="663300"/>
                <w:sz w:val="26"/>
              </w:rPr>
              <w:t>Ghiyas-ud-Din Tuglaq.</w:t>
            </w:r>
          </w:p>
          <w:p w:rsidR="00000000" w:rsidRDefault="007D4C2E">
            <w:pPr>
              <w:spacing w:before="28" w:after="28" w:line="100" w:lineRule="atLeast"/>
              <w:rPr>
                <w:rFonts w:ascii="Times New Roman" w:eastAsia="Times New Roman" w:hAnsi="Times New Roman" w:cs="Times New Roman"/>
                <w:color w:val="663300"/>
                <w:sz w:val="26"/>
              </w:rPr>
            </w:pPr>
          </w:p>
          <w:p w:rsidR="00000000" w:rsidRDefault="007D4C2E">
            <w:pPr>
              <w:spacing w:before="28" w:after="28" w:line="100" w:lineRule="atLeast"/>
              <w:rPr>
                <w:rFonts w:ascii="Times New Roman" w:eastAsia="Times New Roman" w:hAnsi="Times New Roman" w:cs="Times New Roman"/>
                <w:color w:val="663300"/>
                <w:sz w:val="26"/>
              </w:rPr>
            </w:pP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noProof/>
                      <w:lang w:eastAsia="it-IT"/>
                    </w:rPr>
                    <w:drawing>
                      <wp:inline distT="0" distB="0" distL="0" distR="0">
                        <wp:extent cx="4762500" cy="3571875"/>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b/>
                      <w:color w:val="663300"/>
                      <w:sz w:val="20"/>
                      <w:szCs w:val="20"/>
                    </w:rPr>
                    <w:t xml:space="preserve">Lodi gardens,  tomba di </w:t>
                  </w:r>
                  <w:r>
                    <w:rPr>
                      <w:rFonts w:ascii="Times New Roman" w:eastAsia="Times New Roman" w:hAnsi="Times New Roman" w:cs="Times New Roman"/>
                      <w:b/>
                      <w:i/>
                      <w:color w:val="663300"/>
                      <w:sz w:val="20"/>
                      <w:szCs w:val="20"/>
                    </w:rPr>
                    <w:t>Sikandar Lodi</w:t>
                  </w:r>
                  <w:r>
                    <w:rPr>
                      <w:rFonts w:ascii="Times New Roman" w:eastAsia="Times New Roman" w:hAnsi="Times New Roman" w:cs="Times New Roman"/>
                      <w:b/>
                      <w:color w:val="663300"/>
                      <w:sz w:val="20"/>
                      <w:szCs w:val="20"/>
                    </w:rPr>
                    <w:t xml:space="preserve"> (regnante dal 1489 al 1517 , moschea </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noProof/>
                      <w:lang w:eastAsia="it-IT"/>
                    </w:rPr>
                    <w:drawing>
                      <wp:inline distT="0" distB="0" distL="0" distR="0">
                        <wp:extent cx="4762500" cy="3571875"/>
                        <wp:effectExtent l="1905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b/>
                      <w:color w:val="663300"/>
                      <w:sz w:val="20"/>
                      <w:szCs w:val="20"/>
                    </w:rPr>
                    <w:t xml:space="preserve">Lodi gardens,  tomba di </w:t>
                  </w:r>
                  <w:r>
                    <w:rPr>
                      <w:rFonts w:ascii="Times New Roman" w:eastAsia="Times New Roman" w:hAnsi="Times New Roman" w:cs="Times New Roman"/>
                      <w:b/>
                      <w:i/>
                      <w:color w:val="663300"/>
                      <w:sz w:val="20"/>
                      <w:szCs w:val="20"/>
                    </w:rPr>
                    <w:t>Sikandar Lodi</w:t>
                  </w:r>
                  <w:r>
                    <w:rPr>
                      <w:rFonts w:ascii="Times New Roman" w:eastAsia="Times New Roman" w:hAnsi="Times New Roman" w:cs="Times New Roman"/>
                      <w:b/>
                      <w:color w:val="663300"/>
                      <w:sz w:val="20"/>
                      <w:szCs w:val="20"/>
                    </w:rPr>
                    <w:t xml:space="preserve"> (regnante dal 1489 al 1517 .</w:t>
                  </w:r>
                </w:p>
              </w:tc>
            </w:tr>
          </w:tbl>
          <w:p w:rsidR="00000000" w:rsidRDefault="007D4C2E">
            <w:pPr>
              <w:spacing w:before="28" w:after="28" w:line="100" w:lineRule="atLeast"/>
            </w:pPr>
            <w:r>
              <w:rPr>
                <w:rFonts w:ascii="Times New Roman" w:eastAsia="Times New Roman" w:hAnsi="Times New Roman" w:cs="Times New Roman"/>
                <w:color w:val="663300"/>
                <w:sz w:val="24"/>
                <w:szCs w:val="24"/>
              </w:rPr>
              <w:t> </w:t>
            </w:r>
          </w:p>
          <w:p w:rsidR="00000000" w:rsidRDefault="007D4C2E">
            <w:pPr>
              <w:spacing w:before="28" w:after="28" w:line="100" w:lineRule="atLeast"/>
              <w:rPr>
                <w:rFonts w:ascii="Times New Roman" w:eastAsia="Times New Roman" w:hAnsi="Times New Roman" w:cs="Times New Roman"/>
                <w:color w:val="663300"/>
                <w:sz w:val="26"/>
                <w:szCs w:val="26"/>
              </w:rPr>
            </w:pPr>
            <w:bookmarkStart w:id="23" w:name="_x0000_i1047"/>
            <w:bookmarkEnd w:id="23"/>
          </w:p>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 uscita a cui volgere, nelle vicinanze, è </w:t>
            </w:r>
            <w:r>
              <w:rPr>
                <w:rFonts w:ascii="Times New Roman" w:eastAsia="Times New Roman" w:hAnsi="Times New Roman" w:cs="Times New Roman"/>
                <w:color w:val="663300"/>
                <w:sz w:val="26"/>
                <w:szCs w:val="26"/>
              </w:rPr>
              <w:t xml:space="preserve">quella che immette in Max </w:t>
            </w:r>
            <w:r>
              <w:rPr>
                <w:rFonts w:ascii="Times New Roman" w:eastAsia="Times New Roman" w:hAnsi="Times New Roman" w:cs="Times New Roman"/>
                <w:color w:val="663300"/>
                <w:sz w:val="26"/>
              </w:rPr>
              <w:t>Muller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Marg,</w:t>
            </w:r>
            <w:r>
              <w:rPr>
                <w:rFonts w:ascii="Times New Roman" w:eastAsia="Times New Roman" w:hAnsi="Times New Roman" w:cs="Times New Roman"/>
                <w:color w:val="663300"/>
                <w:sz w:val="26"/>
                <w:szCs w:val="26"/>
              </w:rPr>
              <w:t>  che ci avvia a una conclusione dell'itinerario tra eccellenti opere di architettura contemporanee, in un’area verde di grande quiete in cui sono situati istituti di ricerca, fondazioni culturali,  sedi di organizzazi</w:t>
            </w:r>
            <w:r>
              <w:rPr>
                <w:rFonts w:ascii="Times New Roman" w:eastAsia="Times New Roman" w:hAnsi="Times New Roman" w:cs="Times New Roman"/>
                <w:color w:val="663300"/>
                <w:sz w:val="26"/>
                <w:szCs w:val="26"/>
              </w:rPr>
              <w:t>oni  non governative e di assistenza umanitaria internazionali quali l’Unicef.</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La prima di </w:t>
            </w:r>
            <w:r>
              <w:rPr>
                <w:rFonts w:ascii="Times New Roman" w:eastAsia="Times New Roman" w:hAnsi="Times New Roman" w:cs="Times New Roman"/>
                <w:color w:val="663300"/>
                <w:sz w:val="26"/>
              </w:rPr>
              <w:t xml:space="preserve"> tali opere </w:t>
            </w:r>
            <w:r>
              <w:rPr>
                <w:rFonts w:ascii="Times New Roman" w:eastAsia="Times New Roman" w:hAnsi="Times New Roman" w:cs="Times New Roman"/>
                <w:color w:val="663300"/>
                <w:sz w:val="26"/>
                <w:szCs w:val="26"/>
              </w:rPr>
              <w:t xml:space="preserve">che si ravvisa sulla sinistra  è l’India </w:t>
            </w:r>
            <w:r>
              <w:rPr>
                <w:rFonts w:ascii="Times New Roman" w:eastAsia="Times New Roman" w:hAnsi="Times New Roman" w:cs="Times New Roman"/>
                <w:color w:val="663300"/>
                <w:sz w:val="26"/>
              </w:rPr>
              <w:t>International</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Centre</w:t>
            </w:r>
            <w:r>
              <w:rPr>
                <w:rFonts w:ascii="Times New Roman" w:eastAsia="Times New Roman" w:hAnsi="Times New Roman" w:cs="Times New Roman"/>
                <w:color w:val="663300"/>
                <w:sz w:val="26"/>
                <w:szCs w:val="26"/>
              </w:rPr>
              <w:t xml:space="preserve">, l'ICC, di </w:t>
            </w:r>
            <w:r>
              <w:rPr>
                <w:rFonts w:ascii="Times New Roman" w:eastAsia="Times New Roman" w:hAnsi="Times New Roman" w:cs="Times New Roman"/>
                <w:color w:val="663300"/>
                <w:sz w:val="26"/>
              </w:rPr>
              <w:t>Joseph</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Allen</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Stein</w:t>
            </w:r>
            <w:r>
              <w:rPr>
                <w:rFonts w:ascii="Times New Roman" w:eastAsia="Times New Roman" w:hAnsi="Times New Roman" w:cs="Times New Roman"/>
                <w:color w:val="663300"/>
                <w:sz w:val="26"/>
                <w:szCs w:val="26"/>
              </w:rPr>
              <w:t>,  iniziato nel 1950 e concluso nel 1962.</w:t>
            </w:r>
          </w:p>
          <w:p w:rsidR="00000000" w:rsidRDefault="007D4C2E">
            <w:pPr>
              <w:spacing w:before="28" w:after="28" w:line="100" w:lineRule="atLeast"/>
              <w:rPr>
                <w:rFonts w:ascii="Times New Roman" w:eastAsia="Times New Roman" w:hAnsi="Times New Roman" w:cs="Times New Roman"/>
                <w:color w:val="663300"/>
                <w:sz w:val="26"/>
                <w:szCs w:val="26"/>
              </w:rPr>
            </w:pPr>
            <w:bookmarkStart w:id="24" w:name="_x0000_i1048"/>
            <w:bookmarkEnd w:id="24"/>
            <w:r>
              <w:rPr>
                <w:rFonts w:ascii="Times New Roman" w:eastAsia="Times New Roman" w:hAnsi="Times New Roman" w:cs="Times New Roman"/>
                <w:color w:val="663300"/>
                <w:sz w:val="26"/>
                <w:szCs w:val="26"/>
              </w:rPr>
              <w:t>Concepito come un c</w:t>
            </w:r>
            <w:r>
              <w:rPr>
                <w:rFonts w:ascii="Times New Roman" w:eastAsia="Times New Roman" w:hAnsi="Times New Roman" w:cs="Times New Roman"/>
                <w:color w:val="663300"/>
                <w:sz w:val="26"/>
                <w:szCs w:val="26"/>
              </w:rPr>
              <w:t xml:space="preserve">entro di simposi e conferenze, </w:t>
            </w:r>
            <w:r>
              <w:rPr>
                <w:rFonts w:ascii="Times New Roman" w:eastAsia="Times New Roman" w:hAnsi="Times New Roman" w:cs="Times New Roman"/>
                <w:color w:val="663300"/>
                <w:sz w:val="26"/>
              </w:rPr>
              <w:t xml:space="preserve">di </w:t>
            </w:r>
            <w:r>
              <w:rPr>
                <w:rFonts w:ascii="Times New Roman" w:eastAsia="Times New Roman" w:hAnsi="Times New Roman" w:cs="Times New Roman"/>
                <w:color w:val="663300"/>
                <w:sz w:val="26"/>
                <w:szCs w:val="26"/>
              </w:rPr>
              <w:t xml:space="preserve">attività artistiche e di studio, per ispirazione di </w:t>
            </w:r>
            <w:r>
              <w:rPr>
                <w:rFonts w:ascii="Times New Roman" w:eastAsia="Times New Roman" w:hAnsi="Times New Roman" w:cs="Times New Roman"/>
                <w:color w:val="663300"/>
                <w:sz w:val="26"/>
              </w:rPr>
              <w:t>John</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Rockfeller</w:t>
            </w:r>
            <w:r>
              <w:rPr>
                <w:rFonts w:ascii="Times New Roman" w:eastAsia="Times New Roman" w:hAnsi="Times New Roman" w:cs="Times New Roman"/>
                <w:color w:val="663300"/>
                <w:sz w:val="26"/>
                <w:szCs w:val="26"/>
              </w:rPr>
              <w:t xml:space="preserve"> III e di  </w:t>
            </w:r>
            <w:r>
              <w:rPr>
                <w:rFonts w:ascii="Times New Roman" w:eastAsia="Times New Roman" w:hAnsi="Times New Roman" w:cs="Times New Roman"/>
                <w:color w:val="663300"/>
                <w:sz w:val="26"/>
              </w:rPr>
              <w:t>Sarvepalli</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Radakrisna</w:t>
            </w:r>
            <w:r>
              <w:rPr>
                <w:rFonts w:ascii="Times New Roman" w:eastAsia="Times New Roman" w:hAnsi="Times New Roman" w:cs="Times New Roman"/>
                <w:color w:val="663300"/>
                <w:sz w:val="26"/>
                <w:szCs w:val="26"/>
              </w:rPr>
              <w:t xml:space="preserve">, studioso di religione e di filosofia, il complesso è di intensa luminosità e leggerezza distensiva </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lang w:val="en-US"/>
                    </w:rPr>
                  </w:pPr>
                  <w:r>
                    <w:rPr>
                      <w:rFonts w:ascii="Times New Roman" w:eastAsia="Times New Roman" w:hAnsi="Times New Roman" w:cs="Times New Roman"/>
                      <w:b/>
                      <w:color w:val="663300"/>
                      <w:sz w:val="20"/>
                      <w:szCs w:val="20"/>
                      <w:lang w:val="en-US"/>
                    </w:rPr>
                    <w:t xml:space="preserve">Joseph Allen Stein  </w:t>
                  </w:r>
                  <w:smartTag w:uri="urn:schemas-microsoft-com:office:smarttags" w:element="country-region">
                    <w:smartTag w:uri="urn:schemas-microsoft-com:office:smarttags" w:element="place">
                      <w:r>
                        <w:rPr>
                          <w:rFonts w:ascii="Times New Roman" w:eastAsia="Times New Roman" w:hAnsi="Times New Roman" w:cs="Times New Roman"/>
                          <w:b/>
                          <w:color w:val="663300"/>
                          <w:sz w:val="20"/>
                          <w:szCs w:val="20"/>
                          <w:lang w:val="en-US"/>
                        </w:rPr>
                        <w:t>India</w:t>
                      </w:r>
                    </w:smartTag>
                  </w:smartTag>
                  <w:r>
                    <w:rPr>
                      <w:rFonts w:ascii="Times New Roman" w:eastAsia="Times New Roman" w:hAnsi="Times New Roman" w:cs="Times New Roman"/>
                      <w:b/>
                      <w:color w:val="663300"/>
                      <w:sz w:val="20"/>
                      <w:szCs w:val="20"/>
                      <w:lang w:val="en-US"/>
                    </w:rPr>
                    <w:t xml:space="preserve"> international centre  1950-1962</w:t>
                  </w:r>
                </w:p>
              </w:tc>
            </w:tr>
          </w:tbl>
          <w:p w:rsidR="00000000" w:rsidRDefault="007D4C2E">
            <w:pPr>
              <w:spacing w:before="28" w:after="28" w:line="100" w:lineRule="atLeast"/>
              <w:rPr>
                <w:rFonts w:ascii="Times New Roman" w:eastAsia="Times New Roman" w:hAnsi="Times New Roman" w:cs="Times New Roman"/>
                <w:color w:val="663300"/>
                <w:sz w:val="26"/>
                <w:szCs w:val="26"/>
                <w:lang w:val="en-US"/>
              </w:rPr>
            </w:pPr>
          </w:p>
          <w:tbl>
            <w:tblPr>
              <w:tblStyle w:val="TableGrid"/>
              <w:tblW w:w="0" w:type="auto"/>
              <w:tblInd w:w="0" w:type="dxa"/>
              <w:tblLook w:val="01E0"/>
            </w:tblPr>
            <w:tblGrid>
              <w:gridCol w:w="5618"/>
            </w:tblGrid>
            <w:tr w:rsidR="00000000">
              <w:tc>
                <w:tcPr>
                  <w:tcW w:w="561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noProof/>
                      <w:color w:val="663300"/>
                      <w:sz w:val="26"/>
                      <w:szCs w:val="26"/>
                      <w:lang w:eastAsia="it-IT"/>
                    </w:rPr>
                    <w:drawing>
                      <wp:inline distT="0" distB="0" distL="0" distR="0">
                        <wp:extent cx="3067050" cy="3067050"/>
                        <wp:effectExtent l="19050" t="0" r="0" b="0"/>
                        <wp:docPr id="28" name="Immagine 28" descr="india international centre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dia international centre crop"/>
                                <pic:cNvPicPr>
                                  <a:picLocks noChangeAspect="1" noChangeArrowheads="1"/>
                                </pic:cNvPicPr>
                              </pic:nvPicPr>
                              <pic:blipFill>
                                <a:blip r:embed="rId31"/>
                                <a:srcRect/>
                                <a:stretch>
                                  <a:fillRect/>
                                </a:stretch>
                              </pic:blipFill>
                              <pic:spPr bwMode="auto">
                                <a:xfrm>
                                  <a:off x="0" y="0"/>
                                  <a:ext cx="3067050" cy="3067050"/>
                                </a:xfrm>
                                <a:prstGeom prst="rect">
                                  <a:avLst/>
                                </a:prstGeom>
                                <a:noFill/>
                                <a:ln w="9525">
                                  <a:noFill/>
                                  <a:miter lim="800000"/>
                                  <a:headEnd/>
                                  <a:tailEnd/>
                                </a:ln>
                              </pic:spPr>
                            </pic:pic>
                          </a:graphicData>
                        </a:graphic>
                      </wp:inline>
                    </w:drawing>
                  </w:r>
                </w:p>
              </w:tc>
            </w:tr>
            <w:tr w:rsidR="00000000">
              <w:tc>
                <w:tcPr>
                  <w:tcW w:w="561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Joseph Allen Stein  India international centre 1950-1962</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bookmarkStart w:id="25" w:name="_x0000_i1049"/>
            <w:bookmarkEnd w:id="25"/>
            <w:r>
              <w:rPr>
                <w:rFonts w:ascii="Times New Roman" w:eastAsia="Times New Roman" w:hAnsi="Times New Roman" w:cs="Times New Roman"/>
                <w:color w:val="663300"/>
                <w:sz w:val="26"/>
                <w:szCs w:val="26"/>
              </w:rPr>
              <w:t xml:space="preserve">Pannelli  </w:t>
            </w:r>
            <w:r>
              <w:rPr>
                <w:rFonts w:ascii="Times New Roman" w:eastAsia="Times New Roman" w:hAnsi="Times New Roman" w:cs="Times New Roman"/>
                <w:color w:val="663300"/>
                <w:sz w:val="26"/>
              </w:rPr>
              <w:t>grigliati</w:t>
            </w:r>
            <w:r>
              <w:rPr>
                <w:rFonts w:ascii="Times New Roman" w:eastAsia="Times New Roman" w:hAnsi="Times New Roman" w:cs="Times New Roman"/>
                <w:color w:val="663300"/>
                <w:sz w:val="26"/>
                <w:szCs w:val="26"/>
              </w:rPr>
              <w:t xml:space="preserve">  di mattoni </w:t>
            </w:r>
            <w:r>
              <w:rPr>
                <w:rFonts w:ascii="Times New Roman" w:eastAsia="Times New Roman" w:hAnsi="Times New Roman" w:cs="Times New Roman"/>
                <w:color w:val="663300"/>
                <w:sz w:val="26"/>
              </w:rPr>
              <w:t>frangisole</w:t>
            </w:r>
            <w:r>
              <w:rPr>
                <w:rFonts w:ascii="Times New Roman" w:eastAsia="Times New Roman" w:hAnsi="Times New Roman" w:cs="Times New Roman"/>
                <w:color w:val="663300"/>
                <w:sz w:val="26"/>
                <w:szCs w:val="26"/>
              </w:rPr>
              <w:t xml:space="preserve">, quali </w:t>
            </w:r>
            <w:r>
              <w:rPr>
                <w:rFonts w:ascii="Times New Roman" w:eastAsia="Times New Roman" w:hAnsi="Times New Roman" w:cs="Times New Roman"/>
                <w:b/>
                <w:bCs/>
                <w:i/>
                <w:iCs/>
                <w:color w:val="663300"/>
                <w:sz w:val="26"/>
              </w:rPr>
              <w:t>jalis</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xml:space="preserve">  e tettoie ondulate  modulano le </w:t>
            </w:r>
            <w:r>
              <w:rPr>
                <w:rFonts w:ascii="Times New Roman" w:eastAsia="Times New Roman" w:hAnsi="Times New Roman" w:cs="Times New Roman"/>
                <w:color w:val="663300"/>
                <w:sz w:val="26"/>
                <w:szCs w:val="26"/>
              </w:rPr>
              <w:t>pareti e i portici e le verande delle sue articolazioni.</w:t>
            </w:r>
          </w:p>
          <w:tbl>
            <w:tblPr>
              <w:tblStyle w:val="TableGrid"/>
              <w:tblW w:w="0" w:type="auto"/>
              <w:tblInd w:w="0" w:type="dxa"/>
              <w:tblLook w:val="01E0"/>
            </w:tblPr>
            <w:tblGrid>
              <w:gridCol w:w="7746"/>
            </w:tblGrid>
            <w:tr w:rsidR="00000000">
              <w:tc>
                <w:tcPr>
                  <w:tcW w:w="768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68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Joseph Allen Stein  India international centre 1950-1962</w:t>
                  </w:r>
                </w:p>
              </w:tc>
            </w:tr>
          </w:tbl>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bookmarkStart w:id="26" w:name="_x0000_i1051"/>
            <w:bookmarkStart w:id="27" w:name="_x0000_i1050"/>
            <w:bookmarkEnd w:id="26"/>
            <w:bookmarkEnd w:id="27"/>
            <w:r>
              <w:rPr>
                <w:rFonts w:ascii="Times New Roman" w:eastAsia="Times New Roman" w:hAnsi="Times New Roman" w:cs="Times New Roman"/>
                <w:color w:val="663300"/>
                <w:sz w:val="26"/>
                <w:szCs w:val="26"/>
              </w:rPr>
              <w:t xml:space="preserve">Esse si estendono nel verde di giardini e di  cortili che attorno al gettito d'acqua di una fontana s'aprono alla vista dei Lodi </w:t>
            </w:r>
            <w:r>
              <w:rPr>
                <w:rFonts w:ascii="Times New Roman" w:eastAsia="Times New Roman" w:hAnsi="Times New Roman" w:cs="Times New Roman"/>
                <w:color w:val="663300"/>
                <w:sz w:val="26"/>
              </w:rPr>
              <w:t>Gardens,</w:t>
            </w:r>
            <w:r>
              <w:rPr>
                <w:rFonts w:ascii="Times New Roman" w:eastAsia="Times New Roman" w:hAnsi="Times New Roman" w:cs="Times New Roman"/>
                <w:color w:val="663300"/>
                <w:sz w:val="26"/>
                <w:szCs w:val="26"/>
              </w:rPr>
              <w:t xml:space="preserve">  insieme con il </w:t>
            </w:r>
            <w:r>
              <w:rPr>
                <w:rFonts w:ascii="Times New Roman" w:eastAsia="Times New Roman" w:hAnsi="Times New Roman" w:cs="Times New Roman"/>
                <w:b/>
                <w:bCs/>
                <w:i/>
                <w:iCs/>
                <w:color w:val="663300"/>
                <w:sz w:val="26"/>
              </w:rPr>
              <w:t>lounge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e la </w:t>
            </w:r>
            <w:r>
              <w:rPr>
                <w:rFonts w:ascii="Times New Roman" w:eastAsia="Times New Roman" w:hAnsi="Times New Roman" w:cs="Times New Roman"/>
                <w:b/>
                <w:bCs/>
                <w:i/>
                <w:iCs/>
                <w:color w:val="663300"/>
                <w:sz w:val="26"/>
              </w:rPr>
              <w:t>dinner</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szCs w:val="26"/>
              </w:rPr>
              <w:t>room</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degli ospiti,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4"/>
                <w:szCs w:val="24"/>
              </w:rPr>
              <w:t> </w:t>
            </w:r>
            <w:r>
              <w:rPr>
                <w:rFonts w:ascii="Times New Roman" w:eastAsia="Times New Roman" w:hAnsi="Times New Roman" w:cs="Times New Roman"/>
                <w:color w:val="663300"/>
                <w:sz w:val="26"/>
                <w:szCs w:val="26"/>
              </w:rPr>
              <w:t xml:space="preserve">che  concludono l'edificio principale ad arco di cerchio. </w:t>
            </w:r>
            <w:r>
              <w:rPr>
                <w:rFonts w:ascii="Times New Roman" w:eastAsia="Times New Roman" w:hAnsi="Times New Roman" w:cs="Times New Roman"/>
                <w:color w:val="663300"/>
                <w:sz w:val="26"/>
              </w:rPr>
              <w:t>Un’oasi invero dello spirito colto, ristorata dalla biblioteca e dalla sala di lettura a vista esterna, sull'altro lato del complesso</w:t>
            </w:r>
            <w:r>
              <w:rPr>
                <w:rFonts w:ascii="Times New Roman" w:eastAsia="Times New Roman" w:hAnsi="Times New Roman" w:cs="Times New Roman"/>
                <w:color w:val="663300"/>
                <w:sz w:val="26"/>
                <w:szCs w:val="26"/>
              </w:rPr>
              <w:t>.</w:t>
            </w:r>
          </w:p>
          <w:tbl>
            <w:tblPr>
              <w:tblStyle w:val="TableGrid"/>
              <w:tblW w:w="0" w:type="auto"/>
              <w:tblInd w:w="0" w:type="dxa"/>
              <w:tblLook w:val="01E0"/>
            </w:tblPr>
            <w:tblGrid>
              <w:gridCol w:w="8048"/>
            </w:tblGrid>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Joseph Allen Stein  India international centre 1950-1962</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Ne è</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un ampliamento la </w:t>
            </w:r>
            <w:r>
              <w:rPr>
                <w:rFonts w:ascii="Times New Roman" w:eastAsia="Times New Roman" w:hAnsi="Times New Roman" w:cs="Times New Roman"/>
                <w:b/>
                <w:bCs/>
                <w:i/>
                <w:iCs/>
                <w:color w:val="663300"/>
                <w:sz w:val="26"/>
              </w:rPr>
              <w:t>Ghandi</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King</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memorial</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plaza</w:t>
            </w:r>
            <w:r>
              <w:rPr>
                <w:rFonts w:ascii="Times New Roman" w:eastAsia="Times New Roman" w:hAnsi="Times New Roman" w:cs="Times New Roman"/>
                <w:color w:val="663300"/>
                <w:sz w:val="26"/>
                <w:szCs w:val="26"/>
              </w:rPr>
              <w:t>, “</w:t>
            </w:r>
            <w:r>
              <w:rPr>
                <w:rFonts w:ascii="Times New Roman" w:eastAsia="Times New Roman" w:hAnsi="Times New Roman" w:cs="Times New Roman"/>
                <w:color w:val="663300"/>
                <w:sz w:val="26"/>
              </w:rPr>
              <w:t>ri-landscaped</w:t>
            </w:r>
            <w:r>
              <w:rPr>
                <w:rFonts w:ascii="Times New Roman" w:eastAsia="Times New Roman" w:hAnsi="Times New Roman" w:cs="Times New Roman"/>
                <w:color w:val="663300"/>
                <w:sz w:val="26"/>
                <w:szCs w:val="26"/>
              </w:rPr>
              <w:t xml:space="preserve">” alla luce degli ideali di non violenza del Mahatma </w:t>
            </w:r>
            <w:r>
              <w:rPr>
                <w:rFonts w:ascii="Times New Roman" w:eastAsia="Times New Roman" w:hAnsi="Times New Roman" w:cs="Times New Roman"/>
                <w:color w:val="663300"/>
                <w:sz w:val="26"/>
              </w:rPr>
              <w:t>Gandhi</w:t>
            </w:r>
            <w:r>
              <w:rPr>
                <w:rFonts w:ascii="Times New Roman" w:eastAsia="Times New Roman" w:hAnsi="Times New Roman" w:cs="Times New Roman"/>
                <w:color w:val="663300"/>
                <w:sz w:val="26"/>
                <w:szCs w:val="26"/>
              </w:rPr>
              <w:t xml:space="preserve"> e di </w:t>
            </w:r>
            <w:r>
              <w:rPr>
                <w:rFonts w:ascii="Times New Roman" w:eastAsia="Times New Roman" w:hAnsi="Times New Roman" w:cs="Times New Roman"/>
                <w:color w:val="663300"/>
                <w:sz w:val="26"/>
              </w:rPr>
              <w:t>Martin</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Luther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King</w:t>
            </w:r>
            <w:r>
              <w:rPr>
                <w:rFonts w:ascii="Times New Roman" w:eastAsia="Times New Roman" w:hAnsi="Times New Roman" w:cs="Times New Roman"/>
                <w:color w:val="663300"/>
                <w:sz w:val="26"/>
                <w:szCs w:val="26"/>
              </w:rPr>
              <w:t xml:space="preserve">, a ideale ricongiungimento dell' ICC e della  </w:t>
            </w:r>
            <w:r>
              <w:rPr>
                <w:rFonts w:ascii="Times New Roman" w:eastAsia="Times New Roman" w:hAnsi="Times New Roman" w:cs="Times New Roman"/>
                <w:color w:val="663300"/>
                <w:sz w:val="26"/>
              </w:rPr>
              <w:t>Ford</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Foundation</w:t>
            </w:r>
            <w:r>
              <w:rPr>
                <w:rFonts w:ascii="Times New Roman" w:eastAsia="Times New Roman" w:hAnsi="Times New Roman" w:cs="Times New Roman"/>
                <w:color w:val="663300"/>
                <w:sz w:val="26"/>
                <w:szCs w:val="26"/>
              </w:rPr>
              <w:t xml:space="preserve">, oltre la strada seguente,  ideata anch'essa da </w:t>
            </w:r>
            <w:r>
              <w:rPr>
                <w:rFonts w:ascii="Times New Roman" w:eastAsia="Times New Roman" w:hAnsi="Times New Roman" w:cs="Times New Roman"/>
                <w:color w:val="663300"/>
                <w:sz w:val="26"/>
              </w:rPr>
              <w:t>Joseph</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Allen</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Stein</w:t>
            </w:r>
            <w:r>
              <w:rPr>
                <w:rFonts w:ascii="Times New Roman" w:eastAsia="Times New Roman" w:hAnsi="Times New Roman" w:cs="Times New Roman"/>
                <w:color w:val="663300"/>
                <w:sz w:val="26"/>
                <w:szCs w:val="26"/>
              </w:rPr>
              <w:t>.</w:t>
            </w:r>
          </w:p>
          <w:tbl>
            <w:tblPr>
              <w:tblStyle w:val="TableGrid"/>
              <w:tblW w:w="0" w:type="auto"/>
              <w:tblInd w:w="0" w:type="dxa"/>
              <w:tblLook w:val="01E0"/>
            </w:tblPr>
            <w:tblGrid>
              <w:gridCol w:w="8048"/>
            </w:tblGrid>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2838450"/>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4762500" cy="2838450"/>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lang w:val="en-US"/>
                    </w:rPr>
                  </w:pPr>
                  <w:r>
                    <w:rPr>
                      <w:rFonts w:ascii="Times New Roman" w:eastAsia="Times New Roman" w:hAnsi="Times New Roman" w:cs="Times New Roman"/>
                      <w:b/>
                      <w:color w:val="663300"/>
                      <w:sz w:val="20"/>
                      <w:szCs w:val="20"/>
                      <w:lang w:val="en-US"/>
                    </w:rPr>
                    <w:t>Joseph Allen Stein Ford Foundation head quarter 1968</w:t>
                  </w:r>
                </w:p>
              </w:tc>
            </w:tr>
          </w:tbl>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szCs w:val="26"/>
              </w:rPr>
            </w:pPr>
            <w:r>
              <w:rPr>
                <w:lang w:val="en-US"/>
              </w:rPr>
              <w:t xml:space="preserve"> </w:t>
            </w:r>
            <w:r>
              <w:rPr>
                <w:rFonts w:ascii="Times New Roman" w:eastAsia="Times New Roman" w:hAnsi="Times New Roman" w:cs="Times New Roman"/>
                <w:color w:val="663300"/>
                <w:sz w:val="26"/>
                <w:szCs w:val="26"/>
              </w:rPr>
              <w:t xml:space="preserve">Il Ford Foundation head quarter, ora usato </w:t>
            </w:r>
            <w:r>
              <w:rPr>
                <w:rFonts w:ascii="Times New Roman" w:eastAsia="Times New Roman" w:hAnsi="Times New Roman" w:cs="Times New Roman"/>
                <w:color w:val="663300"/>
                <w:sz w:val="26"/>
                <w:szCs w:val="26"/>
              </w:rPr>
              <w:t>dall United Nations Development Program (UNDP), fu  ideato nel 1968  da Joseph Allen Stein nel Lodi Estate dopo l’International Centre (1962),  e prima che vi progettasse l’Unicef  Headquarter e l’India Habitat Center  alquale  faremo capo. Esso appare sca</w:t>
            </w:r>
            <w:r>
              <w:rPr>
                <w:rFonts w:ascii="Times New Roman" w:eastAsia="Times New Roman" w:hAnsi="Times New Roman" w:cs="Times New Roman"/>
                <w:color w:val="663300"/>
                <w:sz w:val="26"/>
                <w:szCs w:val="26"/>
              </w:rPr>
              <w:t>ndito ritmicamente da una serie di pannelli rettangolari di ruvido bugnato in pietra locale chiara, che sono  posti in vista all’esterno come all’interno.Essi sono alternati a sottili pilastri di sostegno del tetto piatto, ai quali  li raccordano dei balco</w:t>
            </w:r>
            <w:r>
              <w:rPr>
                <w:rFonts w:ascii="Times New Roman" w:eastAsia="Times New Roman" w:hAnsi="Times New Roman" w:cs="Times New Roman"/>
                <w:color w:val="663300"/>
                <w:sz w:val="26"/>
                <w:szCs w:val="26"/>
              </w:rPr>
              <w:t>ni allineati lungo i piani dell’edificio che costituiscono in successione un giardino verticale.  su vetrate e reticolati a guisa di jalakas, in luogo delle pareti di fondo ad alleggerire il tutto. In tale ordito i  piani sono rientranti e i livelli del te</w:t>
            </w:r>
            <w:r>
              <w:rPr>
                <w:rFonts w:ascii="Times New Roman" w:eastAsia="Times New Roman" w:hAnsi="Times New Roman" w:cs="Times New Roman"/>
                <w:color w:val="663300"/>
                <w:sz w:val="26"/>
                <w:szCs w:val="26"/>
              </w:rPr>
              <w:t>tto invece sporgenti , per evitare per il tramite delle finestre l’invasivita’della luce.  La  frequenza di tali pannelli, assottigliati,  si fa piu’intermittente all’altezza delle entrate sormontate  dalla sola alternanza di vetrate e pilastri.All’interno</w:t>
            </w:r>
            <w:r>
              <w:rPr>
                <w:rFonts w:ascii="Times New Roman" w:eastAsia="Times New Roman" w:hAnsi="Times New Roman" w:cs="Times New Roman"/>
                <w:color w:val="663300"/>
                <w:sz w:val="26"/>
                <w:szCs w:val="26"/>
              </w:rPr>
              <w:t>, la ricomparsa in vista della pietra grezza  dei grandi lastroni , e nei soffitti del calcestruzzo delle bande trasversali esterne,  sono illegiadrite dal ricorso al tek.</w:t>
            </w:r>
          </w:p>
          <w:tbl>
            <w:tblPr>
              <w:tblStyle w:val="TableGrid"/>
              <w:tblW w:w="0" w:type="auto"/>
              <w:tblInd w:w="0" w:type="dxa"/>
              <w:tblLook w:val="01E0"/>
            </w:tblPr>
            <w:tblGrid>
              <w:gridCol w:w="8466"/>
            </w:tblGrid>
            <w:tr w:rsidR="00000000">
              <w:tc>
                <w:tcPr>
                  <w:tcW w:w="840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noProof/>
                      <w:color w:val="663300"/>
                      <w:sz w:val="26"/>
                      <w:szCs w:val="26"/>
                      <w:lang w:eastAsia="it-IT"/>
                    </w:rPr>
                    <w:drawing>
                      <wp:inline distT="0" distB="0" distL="0" distR="0">
                        <wp:extent cx="5210175" cy="2895600"/>
                        <wp:effectExtent l="19050" t="0" r="9525" b="0"/>
                        <wp:docPr id="32" name="Immagine 32" descr="compress Joseph-Allen-Stein-Ford-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ress Joseph-Allen-Stein-Ford-Foundation"/>
                                <pic:cNvPicPr>
                                  <a:picLocks noChangeAspect="1" noChangeArrowheads="1"/>
                                </pic:cNvPicPr>
                              </pic:nvPicPr>
                              <pic:blipFill>
                                <a:blip r:embed="rId35"/>
                                <a:srcRect/>
                                <a:stretch>
                                  <a:fillRect/>
                                </a:stretch>
                              </pic:blipFill>
                              <pic:spPr bwMode="auto">
                                <a:xfrm>
                                  <a:off x="0" y="0"/>
                                  <a:ext cx="5210175" cy="2895600"/>
                                </a:xfrm>
                                <a:prstGeom prst="rect">
                                  <a:avLst/>
                                </a:prstGeom>
                                <a:noFill/>
                                <a:ln w="9525">
                                  <a:noFill/>
                                  <a:miter lim="800000"/>
                                  <a:headEnd/>
                                  <a:tailEnd/>
                                </a:ln>
                              </pic:spPr>
                            </pic:pic>
                          </a:graphicData>
                        </a:graphic>
                      </wp:inline>
                    </w:drawing>
                  </w:r>
                </w:p>
              </w:tc>
            </w:tr>
            <w:tr w:rsidR="00000000">
              <w:tc>
                <w:tcPr>
                  <w:tcW w:w="840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lang w:val="en-US"/>
                    </w:rPr>
                  </w:pPr>
                  <w:r>
                    <w:rPr>
                      <w:rFonts w:ascii="Times New Roman" w:eastAsia="Times New Roman" w:hAnsi="Times New Roman" w:cs="Times New Roman"/>
                      <w:b/>
                      <w:color w:val="663300"/>
                      <w:sz w:val="20"/>
                      <w:szCs w:val="20"/>
                      <w:lang w:val="en-US"/>
                    </w:rPr>
                    <w:t>Joseph Allen Stein Ford Foundation head quarter 1968</w:t>
                  </w:r>
                </w:p>
              </w:tc>
            </w:tr>
          </w:tbl>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szCs w:val="26"/>
              </w:rPr>
            </w:pPr>
            <w:bookmarkStart w:id="28" w:name="_x0000_i1052"/>
            <w:bookmarkEnd w:id="28"/>
            <w:r>
              <w:rPr>
                <w:rFonts w:ascii="Times New Roman" w:eastAsia="Times New Roman" w:hAnsi="Times New Roman" w:cs="Times New Roman"/>
                <w:color w:val="663300"/>
                <w:sz w:val="26"/>
                <w:szCs w:val="26"/>
              </w:rPr>
              <w:t xml:space="preserve">Seguitando  lungo </w:t>
            </w:r>
            <w:r>
              <w:rPr>
                <w:rFonts w:ascii="Times New Roman" w:eastAsia="Times New Roman" w:hAnsi="Times New Roman" w:cs="Times New Roman"/>
                <w:color w:val="663300"/>
                <w:sz w:val="26"/>
              </w:rPr>
              <w:t>la Max</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Muller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Marg</w:t>
            </w:r>
            <w:r>
              <w:rPr>
                <w:rFonts w:ascii="Times New Roman" w:eastAsia="Times New Roman" w:hAnsi="Times New Roman" w:cs="Times New Roman"/>
                <w:color w:val="663300"/>
                <w:sz w:val="26"/>
                <w:szCs w:val="26"/>
              </w:rPr>
              <w:t xml:space="preserve">, ci si ritrova alla confluenza della </w:t>
            </w:r>
            <w:r>
              <w:rPr>
                <w:rFonts w:ascii="Times New Roman" w:eastAsia="Times New Roman" w:hAnsi="Times New Roman" w:cs="Times New Roman"/>
                <w:color w:val="663300"/>
                <w:sz w:val="26"/>
              </w:rPr>
              <w:t>Birla</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Marg</w:t>
            </w:r>
            <w:r>
              <w:rPr>
                <w:rFonts w:ascii="Times New Roman" w:eastAsia="Times New Roman" w:hAnsi="Times New Roman" w:cs="Times New Roman"/>
                <w:color w:val="663300"/>
                <w:sz w:val="26"/>
                <w:szCs w:val="26"/>
              </w:rPr>
              <w:t xml:space="preserve">, sulla destra, lungo la quale sorge </w:t>
            </w:r>
            <w:r>
              <w:rPr>
                <w:rFonts w:ascii="Times New Roman" w:eastAsia="Times New Roman" w:hAnsi="Times New Roman" w:cs="Times New Roman"/>
                <w:bCs/>
                <w:iCs/>
                <w:color w:val="663300"/>
                <w:sz w:val="26"/>
                <w:szCs w:val="26"/>
              </w:rPr>
              <w:t>l'</w:t>
            </w:r>
            <w:r>
              <w:rPr>
                <w:rFonts w:ascii="Times New Roman" w:eastAsia="Times New Roman" w:hAnsi="Times New Roman" w:cs="Times New Roman"/>
                <w:b/>
                <w:bCs/>
                <w:i/>
                <w:iCs/>
                <w:color w:val="663300"/>
                <w:sz w:val="26"/>
                <w:szCs w:val="26"/>
              </w:rPr>
              <w:t>edificio dell'</w:t>
            </w:r>
            <w:r>
              <w:rPr>
                <w:rFonts w:ascii="Times New Roman" w:eastAsia="Times New Roman" w:hAnsi="Times New Roman" w:cs="Times New Roman"/>
                <w:b/>
                <w:bCs/>
                <w:i/>
                <w:iCs/>
                <w:color w:val="663300"/>
                <w:sz w:val="26"/>
              </w:rPr>
              <w:t>Alliance</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française</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risalente al 2004. </w:t>
            </w:r>
          </w:p>
          <w:tbl>
            <w:tblPr>
              <w:tblStyle w:val="TableGrid"/>
              <w:tblW w:w="0" w:type="auto"/>
              <w:tblInd w:w="0" w:type="dxa"/>
              <w:tblLook w:val="01E0"/>
            </w:tblPr>
            <w:tblGrid>
              <w:gridCol w:w="8228"/>
            </w:tblGrid>
            <w:tr w:rsidR="00000000">
              <w:tc>
                <w:tcPr>
                  <w:tcW w:w="822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22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bCs/>
                      <w:iCs/>
                      <w:color w:val="663300"/>
                      <w:sz w:val="20"/>
                      <w:szCs w:val="20"/>
                    </w:rPr>
                    <w:t xml:space="preserve">L'edificio dell' </w:t>
                  </w:r>
                  <w:r>
                    <w:rPr>
                      <w:rFonts w:ascii="Times New Roman" w:eastAsia="Times New Roman" w:hAnsi="Times New Roman" w:cs="Times New Roman"/>
                      <w:b/>
                      <w:bCs/>
                      <w:i/>
                      <w:iCs/>
                      <w:color w:val="663300"/>
                      <w:sz w:val="20"/>
                      <w:szCs w:val="20"/>
                    </w:rPr>
                    <w:t>Alliance française</w:t>
                  </w:r>
                  <w:r>
                    <w:rPr>
                      <w:rFonts w:ascii="Times New Roman" w:eastAsia="Times New Roman" w:hAnsi="Times New Roman" w:cs="Times New Roman"/>
                      <w:b/>
                      <w:bCs/>
                      <w:iCs/>
                      <w:color w:val="663300"/>
                      <w:sz w:val="20"/>
                      <w:szCs w:val="20"/>
                    </w:rPr>
                    <w:t xml:space="preserve">, </w:t>
                  </w:r>
                  <w:r>
                    <w:rPr>
                      <w:rFonts w:ascii="Times New Roman" w:eastAsia="Times New Roman" w:hAnsi="Times New Roman" w:cs="Times New Roman"/>
                      <w:b/>
                      <w:color w:val="663300"/>
                      <w:sz w:val="20"/>
                      <w:szCs w:val="20"/>
                    </w:rPr>
                    <w:t xml:space="preserve"> 2004 SPA DESIGN &amp; ABRD Architects </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b/>
                <w:bCs/>
                <w:i/>
                <w:iCs/>
                <w:color w:val="663300"/>
                <w:sz w:val="26"/>
                <w:szCs w:val="26"/>
              </w:rPr>
            </w:pPr>
            <w:r>
              <w:rPr>
                <w:rFonts w:ascii="Times New Roman" w:eastAsia="Times New Roman" w:hAnsi="Times New Roman" w:cs="Times New Roman"/>
                <w:color w:val="663300"/>
                <w:sz w:val="26"/>
                <w:szCs w:val="26"/>
              </w:rPr>
              <w:t>E' composto di proiezioni di blocchi sotto una copertura a pergola  di pannelli solari, ariosa e leggera,  a protezione non solo di visitatori e frequentanti, ma  dei diciassette alberi che vi sono stati preservati. La sua edificazione è  finalizzata all'i</w:t>
            </w:r>
            <w:r>
              <w:rPr>
                <w:rFonts w:ascii="Times New Roman" w:eastAsia="Times New Roman" w:hAnsi="Times New Roman" w:cs="Times New Roman"/>
                <w:color w:val="663300"/>
                <w:sz w:val="26"/>
                <w:szCs w:val="26"/>
              </w:rPr>
              <w:t xml:space="preserve">ntegrazione di " </w:t>
            </w:r>
            <w:r>
              <w:rPr>
                <w:rFonts w:ascii="Times New Roman" w:eastAsia="Times New Roman" w:hAnsi="Times New Roman" w:cs="Times New Roman"/>
                <w:i/>
                <w:iCs/>
                <w:color w:val="663300"/>
                <w:sz w:val="26"/>
              </w:rPr>
              <w:t>French</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i/>
                <w:iCs/>
                <w:color w:val="663300"/>
                <w:sz w:val="26"/>
              </w:rPr>
              <w:t>technology</w:t>
            </w:r>
            <w:r>
              <w:rPr>
                <w:rFonts w:ascii="Times New Roman" w:eastAsia="Times New Roman" w:hAnsi="Times New Roman" w:cs="Times New Roman"/>
                <w:i/>
                <w:iCs/>
                <w:color w:val="663300"/>
                <w:sz w:val="26"/>
                <w:szCs w:val="26"/>
              </w:rPr>
              <w:t>"</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and "</w:t>
            </w:r>
            <w:r>
              <w:rPr>
                <w:rFonts w:ascii="Times New Roman" w:eastAsia="Times New Roman" w:hAnsi="Times New Roman" w:cs="Times New Roman"/>
                <w:i/>
                <w:iCs/>
                <w:color w:val="663300"/>
                <w:sz w:val="26"/>
              </w:rPr>
              <w:t>Indian</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i/>
                <w:iCs/>
                <w:color w:val="663300"/>
                <w:sz w:val="26"/>
              </w:rPr>
              <w:t>crafts</w:t>
            </w:r>
            <w:r>
              <w:rPr>
                <w:rFonts w:ascii="Times New Roman" w:eastAsia="Times New Roman" w:hAnsi="Times New Roman" w:cs="Times New Roman"/>
                <w:color w:val="663300"/>
                <w:sz w:val="26"/>
                <w:szCs w:val="26"/>
              </w:rPr>
              <w:t>", nelle cui tradizioni sono contemplate per l'appunto</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xml:space="preserve"> a guisa affine di pergole, le tende cerimoniali di origine </w:t>
            </w:r>
            <w:r>
              <w:rPr>
                <w:rFonts w:ascii="Times New Roman" w:eastAsia="Times New Roman" w:hAnsi="Times New Roman" w:cs="Times New Roman"/>
                <w:color w:val="663300"/>
                <w:sz w:val="26"/>
              </w:rPr>
              <w:t>Moghul</w:t>
            </w:r>
            <w:r>
              <w:rPr>
                <w:rFonts w:ascii="Times New Roman" w:eastAsia="Times New Roman" w:hAnsi="Times New Roman" w:cs="Times New Roman"/>
                <w:color w:val="663300"/>
                <w:sz w:val="26"/>
                <w:szCs w:val="26"/>
              </w:rPr>
              <w:t xml:space="preserve"> dette </w:t>
            </w:r>
            <w:r>
              <w:rPr>
                <w:rFonts w:ascii="Times New Roman" w:eastAsia="Times New Roman" w:hAnsi="Times New Roman" w:cs="Times New Roman"/>
                <w:b/>
                <w:bCs/>
                <w:i/>
                <w:iCs/>
                <w:color w:val="663300"/>
                <w:sz w:val="26"/>
              </w:rPr>
              <w:t>shamianas</w:t>
            </w:r>
            <w:r>
              <w:rPr>
                <w:rFonts w:ascii="Times New Roman" w:eastAsia="Times New Roman" w:hAnsi="Times New Roman" w:cs="Times New Roman"/>
                <w:b/>
                <w:bCs/>
                <w:i/>
                <w:iCs/>
                <w:color w:val="663300"/>
                <w:sz w:val="26"/>
                <w:szCs w:val="26"/>
              </w:rPr>
              <w:t xml:space="preserve">.( cfr.Architectural  guide Delhi, </w:t>
            </w:r>
            <w:r>
              <w:rPr>
                <w:rFonts w:ascii="Times New Roman" w:eastAsia="Times New Roman" w:hAnsi="Times New Roman" w:cs="Times New Roman"/>
                <w:bCs/>
                <w:iCs/>
                <w:color w:val="663300"/>
                <w:sz w:val="26"/>
                <w:szCs w:val="26"/>
              </w:rPr>
              <w:t xml:space="preserve">di Anupam </w:t>
            </w:r>
            <w:r>
              <w:rPr>
                <w:rFonts w:ascii="Times New Roman" w:eastAsia="Times New Roman" w:hAnsi="Times New Roman" w:cs="Times New Roman"/>
                <w:bCs/>
                <w:iCs/>
                <w:color w:val="663300"/>
                <w:sz w:val="26"/>
                <w:szCs w:val="26"/>
              </w:rPr>
              <w:t>Bansai e Malini Kochupillai, pgg.256-57,Adom Publishers).</w:t>
            </w:r>
          </w:p>
          <w:tbl>
            <w:tblPr>
              <w:tblStyle w:val="TableGrid"/>
              <w:tblW w:w="0" w:type="auto"/>
              <w:tblInd w:w="0" w:type="dxa"/>
              <w:tblLook w:val="01E0"/>
            </w:tblPr>
            <w:tblGrid>
              <w:gridCol w:w="7868"/>
            </w:tblGrid>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bCs/>
                      <w:i/>
                      <w:iCs/>
                      <w:color w:val="663300"/>
                      <w:sz w:val="26"/>
                      <w:szCs w:val="26"/>
                    </w:rPr>
                  </w:pPr>
                  <w:r>
                    <w:rPr>
                      <w:noProof/>
                      <w:lang w:eastAsia="it-IT"/>
                    </w:rPr>
                    <w:drawing>
                      <wp:inline distT="0" distB="0" distL="0" distR="0">
                        <wp:extent cx="4762500" cy="3571875"/>
                        <wp:effectExtent l="1905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bCs/>
                      <w:i/>
                      <w:iCs/>
                      <w:color w:val="663300"/>
                      <w:sz w:val="26"/>
                      <w:szCs w:val="26"/>
                    </w:rPr>
                  </w:pPr>
                  <w:r>
                    <w:rPr>
                      <w:rFonts w:ascii="Times New Roman" w:eastAsia="Times New Roman" w:hAnsi="Times New Roman" w:cs="Times New Roman"/>
                      <w:b/>
                      <w:bCs/>
                      <w:iCs/>
                      <w:color w:val="663300"/>
                      <w:sz w:val="20"/>
                      <w:szCs w:val="20"/>
                    </w:rPr>
                    <w:t xml:space="preserve">L'edificio dell' </w:t>
                  </w:r>
                  <w:r>
                    <w:rPr>
                      <w:rFonts w:ascii="Times New Roman" w:eastAsia="Times New Roman" w:hAnsi="Times New Roman" w:cs="Times New Roman"/>
                      <w:b/>
                      <w:bCs/>
                      <w:i/>
                      <w:iCs/>
                      <w:color w:val="663300"/>
                      <w:sz w:val="20"/>
                      <w:szCs w:val="20"/>
                    </w:rPr>
                    <w:t>Alliance française</w:t>
                  </w:r>
                  <w:r>
                    <w:rPr>
                      <w:rFonts w:ascii="Times New Roman" w:eastAsia="Times New Roman" w:hAnsi="Times New Roman" w:cs="Times New Roman"/>
                      <w:b/>
                      <w:bCs/>
                      <w:iCs/>
                      <w:color w:val="663300"/>
                      <w:sz w:val="20"/>
                      <w:szCs w:val="20"/>
                    </w:rPr>
                    <w:t xml:space="preserve">, </w:t>
                  </w:r>
                  <w:r>
                    <w:rPr>
                      <w:rFonts w:ascii="Times New Roman" w:eastAsia="Times New Roman" w:hAnsi="Times New Roman" w:cs="Times New Roman"/>
                      <w:b/>
                      <w:color w:val="663300"/>
                      <w:sz w:val="20"/>
                      <w:szCs w:val="20"/>
                    </w:rPr>
                    <w:t xml:space="preserve"> 2004 SPA DESIGN &amp; ABRD Architects</w:t>
                  </w:r>
                </w:p>
              </w:tc>
            </w:tr>
          </w:tbl>
          <w:p w:rsidR="00000000" w:rsidRDefault="007D4C2E">
            <w:pPr>
              <w:spacing w:before="28" w:after="28" w:line="100" w:lineRule="atLeast"/>
              <w:rPr>
                <w:rFonts w:ascii="Times New Roman" w:eastAsia="Times New Roman" w:hAnsi="Times New Roman" w:cs="Times New Roman"/>
                <w:color w:val="663300"/>
                <w:sz w:val="26"/>
                <w:szCs w:val="26"/>
              </w:rPr>
            </w:pPr>
            <w:bookmarkStart w:id="29" w:name="_x0000_i1054"/>
            <w:bookmarkStart w:id="30" w:name="_x0000_i1053"/>
            <w:bookmarkEnd w:id="29"/>
            <w:bookmarkEnd w:id="30"/>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Sullo stesso lato della strada sorge poco oltre l'edificio risalente al della sede centrale e di promozione e </w:t>
            </w:r>
            <w:r>
              <w:rPr>
                <w:rFonts w:ascii="Times New Roman" w:eastAsia="Times New Roman" w:hAnsi="Times New Roman" w:cs="Times New Roman"/>
                <w:color w:val="663300"/>
                <w:sz w:val="26"/>
                <w:szCs w:val="26"/>
              </w:rPr>
              <w:t xml:space="preserve">documentazione del proprio </w:t>
            </w:r>
            <w:r>
              <w:rPr>
                <w:rFonts w:ascii="Times New Roman" w:eastAsia="Times New Roman" w:hAnsi="Times New Roman" w:cs="Times New Roman"/>
                <w:color w:val="663300"/>
                <w:sz w:val="26"/>
              </w:rPr>
              <w:t>operato</w:t>
            </w:r>
            <w:r>
              <w:rPr>
                <w:rFonts w:ascii="Times New Roman" w:eastAsia="Times New Roman" w:hAnsi="Times New Roman" w:cs="Times New Roman"/>
                <w:color w:val="663300"/>
                <w:sz w:val="26"/>
                <w:szCs w:val="26"/>
              </w:rPr>
              <w:t xml:space="preserve"> dell'</w:t>
            </w:r>
            <w:r>
              <w:rPr>
                <w:rFonts w:ascii="Times New Roman" w:eastAsia="Times New Roman" w:hAnsi="Times New Roman" w:cs="Times New Roman"/>
                <w:b/>
                <w:bCs/>
                <w:i/>
                <w:iCs/>
                <w:color w:val="663300"/>
                <w:sz w:val="26"/>
                <w:szCs w:val="26"/>
              </w:rPr>
              <w:t>INTACH</w:t>
            </w:r>
            <w:r>
              <w:rPr>
                <w:rFonts w:ascii="Times New Roman" w:eastAsia="Times New Roman" w:hAnsi="Times New Roman" w:cs="Times New Roman"/>
                <w:color w:val="663300"/>
                <w:sz w:val="26"/>
                <w:szCs w:val="26"/>
              </w:rPr>
              <w:t xml:space="preserve">,  un'organizzazione  non governativa volta alla tutela del patrimonio ambientale architettonico e naturalistico dell'India. </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All'esterno le sue pareti granitiche irretiscono lo sguardo con l'assumere un decors</w:t>
            </w:r>
            <w:r>
              <w:rPr>
                <w:rFonts w:ascii="Times New Roman" w:eastAsia="Times New Roman" w:hAnsi="Times New Roman" w:cs="Times New Roman"/>
                <w:color w:val="663300"/>
                <w:sz w:val="26"/>
                <w:szCs w:val="26"/>
              </w:rPr>
              <w:t xml:space="preserve">o flessuoso tra estremi avamposti spigolosi. Tale andamento si riproduce anche </w:t>
            </w:r>
            <w:r>
              <w:rPr>
                <w:rFonts w:ascii="Times New Roman" w:eastAsia="Times New Roman" w:hAnsi="Times New Roman" w:cs="Times New Roman"/>
                <w:color w:val="663300"/>
                <w:sz w:val="26"/>
              </w:rPr>
              <w:t xml:space="preserve">all' </w:t>
            </w:r>
            <w:r>
              <w:rPr>
                <w:rFonts w:ascii="Times New Roman" w:eastAsia="Times New Roman" w:hAnsi="Times New Roman" w:cs="Times New Roman"/>
                <w:color w:val="663300"/>
                <w:sz w:val="26"/>
                <w:szCs w:val="26"/>
              </w:rPr>
              <w:t xml:space="preserve">interno, in un' animazione </w:t>
            </w:r>
            <w:r>
              <w:rPr>
                <w:rFonts w:ascii="Times New Roman" w:eastAsia="Times New Roman" w:hAnsi="Times New Roman" w:cs="Times New Roman"/>
                <w:color w:val="663300"/>
                <w:sz w:val="26"/>
              </w:rPr>
              <w:t>dinamizzata</w:t>
            </w:r>
            <w:r>
              <w:rPr>
                <w:rFonts w:ascii="Times New Roman" w:eastAsia="Times New Roman" w:hAnsi="Times New Roman" w:cs="Times New Roman"/>
                <w:color w:val="663300"/>
                <w:sz w:val="26"/>
                <w:szCs w:val="26"/>
              </w:rPr>
              <w:t xml:space="preserve"> dalle asimmetrie del libero profilarsi delle forme  architettoniche quasi come ritagli di sagome , tra lo svilupparsi delle attività </w:t>
            </w:r>
            <w:r>
              <w:rPr>
                <w:rFonts w:ascii="Times New Roman" w:eastAsia="Times New Roman" w:hAnsi="Times New Roman" w:cs="Times New Roman"/>
                <w:color w:val="663300"/>
                <w:sz w:val="26"/>
                <w:szCs w:val="26"/>
              </w:rPr>
              <w:t xml:space="preserve">amministrative, di informazione e di ricerca,  su più piani e intorno ad un  atrio e ad un cortile  centrale.. </w:t>
            </w:r>
            <w:r>
              <w:rPr>
                <w:rFonts w:ascii="Times New Roman" w:eastAsia="Times New Roman" w:hAnsi="Times New Roman" w:cs="Times New Roman"/>
                <w:color w:val="663300"/>
                <w:sz w:val="26"/>
              </w:rPr>
              <w:t>Quest'</w:t>
            </w:r>
            <w:r>
              <w:rPr>
                <w:rFonts w:ascii="Times New Roman" w:eastAsia="Times New Roman" w:hAnsi="Times New Roman" w:cs="Times New Roman"/>
                <w:color w:val="663300"/>
                <w:sz w:val="26"/>
                <w:szCs w:val="26"/>
              </w:rPr>
              <w:t xml:space="preserve">ultimo evoca le funzioni di raccordo della vita domestica , di ventilazione e illuminazione, che ha  il cortile delle case indiane, mentre </w:t>
            </w:r>
            <w:r>
              <w:rPr>
                <w:rFonts w:ascii="Times New Roman" w:eastAsia="Times New Roman" w:hAnsi="Times New Roman" w:cs="Times New Roman"/>
                <w:color w:val="663300"/>
                <w:sz w:val="26"/>
                <w:szCs w:val="26"/>
              </w:rPr>
              <w:t xml:space="preserve">una vasca a  gradini ne assimila il fondo  ai </w:t>
            </w:r>
            <w:r>
              <w:rPr>
                <w:rFonts w:ascii="Times New Roman" w:eastAsia="Times New Roman" w:hAnsi="Times New Roman" w:cs="Times New Roman"/>
                <w:b/>
                <w:i/>
                <w:color w:val="663300"/>
                <w:sz w:val="26"/>
                <w:szCs w:val="26"/>
              </w:rPr>
              <w:t>kund</w:t>
            </w:r>
            <w:r>
              <w:rPr>
                <w:rFonts w:ascii="Times New Roman" w:eastAsia="Times New Roman" w:hAnsi="Times New Roman" w:cs="Times New Roman"/>
                <w:color w:val="663300"/>
                <w:sz w:val="26"/>
                <w:szCs w:val="26"/>
              </w:rPr>
              <w:t xml:space="preserve"> ( steep well) di un pozzo a gradini </w:t>
            </w:r>
            <w:r>
              <w:rPr>
                <w:rFonts w:ascii="Times New Roman" w:eastAsia="Times New Roman" w:hAnsi="Times New Roman" w:cs="Times New Roman"/>
                <w:b/>
                <w:i/>
                <w:color w:val="663300"/>
                <w:sz w:val="26"/>
                <w:szCs w:val="26"/>
              </w:rPr>
              <w:t>baoli</w:t>
            </w:r>
            <w:r>
              <w:rPr>
                <w:rFonts w:ascii="Times New Roman" w:eastAsia="Times New Roman" w:hAnsi="Times New Roman" w:cs="Times New Roman"/>
                <w:color w:val="663300"/>
                <w:sz w:val="26"/>
                <w:szCs w:val="26"/>
              </w:rPr>
              <w:t>. </w:t>
            </w:r>
          </w:p>
          <w:tbl>
            <w:tblPr>
              <w:tblStyle w:val="TableGrid"/>
              <w:tblW w:w="0" w:type="auto"/>
              <w:tblInd w:w="0" w:type="dxa"/>
              <w:tblLook w:val="01E0"/>
            </w:tblPr>
            <w:tblGrid>
              <w:gridCol w:w="8759"/>
            </w:tblGrid>
            <w:tr w:rsidR="00000000">
              <w:tc>
                <w:tcPr>
                  <w:tcW w:w="875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noProof/>
                      <w:color w:val="663300"/>
                      <w:sz w:val="26"/>
                      <w:szCs w:val="26"/>
                      <w:lang w:eastAsia="it-IT"/>
                    </w:rPr>
                    <w:drawing>
                      <wp:inline distT="0" distB="0" distL="0" distR="0">
                        <wp:extent cx="1933575" cy="4505325"/>
                        <wp:effectExtent l="19050" t="0" r="9525" b="0"/>
                        <wp:docPr id="35" name="Immagine 35" descr="intach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ach crop"/>
                                <pic:cNvPicPr>
                                  <a:picLocks noChangeAspect="1" noChangeArrowheads="1"/>
                                </pic:cNvPicPr>
                              </pic:nvPicPr>
                              <pic:blipFill>
                                <a:blip r:embed="rId38"/>
                                <a:srcRect/>
                                <a:stretch>
                                  <a:fillRect/>
                                </a:stretch>
                              </pic:blipFill>
                              <pic:spPr bwMode="auto">
                                <a:xfrm>
                                  <a:off x="0" y="0"/>
                                  <a:ext cx="1933575" cy="4505325"/>
                                </a:xfrm>
                                <a:prstGeom prst="rect">
                                  <a:avLst/>
                                </a:prstGeom>
                                <a:noFill/>
                                <a:ln w="9525">
                                  <a:noFill/>
                                  <a:miter lim="800000"/>
                                  <a:headEnd/>
                                  <a:tailEnd/>
                                </a:ln>
                              </pic:spPr>
                            </pic:pic>
                          </a:graphicData>
                        </a:graphic>
                      </wp:inline>
                    </w:drawing>
                  </w:r>
                </w:p>
              </w:tc>
            </w:tr>
            <w:tr w:rsidR="00000000">
              <w:tc>
                <w:tcPr>
                  <w:tcW w:w="875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 xml:space="preserve">INTACH,Vastu Silpa  Consultants ( !997)  Per la mappa si ringrazia </w:t>
                  </w:r>
                  <w:r>
                    <w:rPr>
                      <w:rFonts w:ascii="Times New Roman" w:eastAsia="Times New Roman" w:hAnsi="Times New Roman" w:cs="Times New Roman"/>
                      <w:b/>
                      <w:bCs/>
                      <w:iCs/>
                      <w:color w:val="663300"/>
                      <w:sz w:val="20"/>
                      <w:szCs w:val="20"/>
                    </w:rPr>
                    <w:t xml:space="preserve">Architectural  guide Delhi, di Anupam Bansai e Malini </w:t>
                  </w:r>
                  <w:r>
                    <w:rPr>
                      <w:rFonts w:ascii="Times New Roman" w:eastAsia="Times New Roman" w:hAnsi="Times New Roman" w:cs="Times New Roman"/>
                      <w:b/>
                      <w:bCs/>
                      <w:iCs/>
                      <w:color w:val="663300"/>
                      <w:sz w:val="20"/>
                      <w:szCs w:val="20"/>
                    </w:rPr>
                    <w:t>Kochupillai, pg.225 -Adom Publishers</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7868"/>
            </w:tblGrid>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 xml:space="preserve">INTACH,Vastu Silpa  Consultants ( !997)  </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8048"/>
            </w:tblGrid>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 xml:space="preserve">INTACH,Vastu Silpa  Consultants ( !997)  </w:t>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6343650"/>
                        <wp:effectExtent l="1905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 xml:space="preserve">INTACH,Vastu Silpa  Consultants ( !997)  </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pPr>
            <w:bookmarkStart w:id="31" w:name="_x0000_i1056"/>
            <w:bookmarkStart w:id="32" w:name="_x0000_i1055"/>
            <w:bookmarkEnd w:id="31"/>
            <w:bookmarkEnd w:id="32"/>
          </w:p>
          <w:p w:rsidR="00000000" w:rsidRDefault="007D4C2E">
            <w:pPr>
              <w:spacing w:before="28" w:after="28" w:line="100" w:lineRule="atLeast"/>
            </w:pPr>
          </w:p>
          <w:tbl>
            <w:tblPr>
              <w:tblStyle w:val="TableGrid"/>
              <w:tblW w:w="0" w:type="auto"/>
              <w:tblInd w:w="0" w:type="dxa"/>
              <w:tblLook w:val="01E0"/>
            </w:tblPr>
            <w:tblGrid>
              <w:gridCol w:w="4988"/>
            </w:tblGrid>
            <w:tr w:rsidR="00000000">
              <w:tc>
                <w:tcPr>
                  <w:tcW w:w="498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1933575" cy="4505325"/>
                        <wp:effectExtent l="19050" t="0" r="9525" b="0"/>
                        <wp:docPr id="39" name="Immagine 39" descr="intach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tach crop"/>
                                <pic:cNvPicPr>
                                  <a:picLocks noChangeAspect="1" noChangeArrowheads="1"/>
                                </pic:cNvPicPr>
                              </pic:nvPicPr>
                              <pic:blipFill>
                                <a:blip r:embed="rId38"/>
                                <a:srcRect/>
                                <a:stretch>
                                  <a:fillRect/>
                                </a:stretch>
                              </pic:blipFill>
                              <pic:spPr bwMode="auto">
                                <a:xfrm>
                                  <a:off x="0" y="0"/>
                                  <a:ext cx="1933575" cy="4505325"/>
                                </a:xfrm>
                                <a:prstGeom prst="rect">
                                  <a:avLst/>
                                </a:prstGeom>
                                <a:noFill/>
                                <a:ln w="9525">
                                  <a:noFill/>
                                  <a:miter lim="800000"/>
                                  <a:headEnd/>
                                  <a:tailEnd/>
                                </a:ln>
                              </pic:spPr>
                            </pic:pic>
                          </a:graphicData>
                        </a:graphic>
                      </wp:inline>
                    </w:drawing>
                  </w:r>
                </w:p>
              </w:tc>
            </w:tr>
            <w:tr w:rsidR="00000000">
              <w:tc>
                <w:tcPr>
                  <w:tcW w:w="498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INTACH,Vastu Silpa  Consultants ( !997)  </w:t>
                  </w:r>
                </w:p>
              </w:tc>
            </w:tr>
            <w:tr w:rsidR="00000000">
              <w:tc>
                <w:tcPr>
                  <w:tcW w:w="4988" w:type="dxa"/>
                  <w:tcBorders>
                    <w:top w:val="single" w:sz="4" w:space="0" w:color="auto"/>
                    <w:left w:val="single" w:sz="4" w:space="0" w:color="auto"/>
                    <w:bottom w:val="single" w:sz="4" w:space="0" w:color="auto"/>
                    <w:right w:val="single" w:sz="4" w:space="0" w:color="auto"/>
                  </w:tcBorders>
                </w:tcPr>
                <w:p w:rsidR="00000000" w:rsidRDefault="007D4C2E">
                  <w:pPr>
                    <w:spacing w:before="28" w:after="28" w:line="100" w:lineRule="atLeast"/>
                  </w:pPr>
                </w:p>
              </w:tc>
            </w:tr>
          </w:tbl>
          <w:p w:rsidR="00000000" w:rsidRDefault="007D4C2E">
            <w:pPr>
              <w:spacing w:before="28" w:after="28" w:line="100" w:lineRule="atLeast"/>
            </w:pPr>
          </w:p>
          <w:p w:rsidR="00000000" w:rsidRDefault="007D4C2E">
            <w:pPr>
              <w:spacing w:before="28" w:after="28" w:line="100" w:lineRule="atLeast"/>
            </w:pP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INTACH,Vastu Silpa  Consultants ( !997)  </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6343650"/>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INTACH,Vastu Silpa  Consultants ( !997)  </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INTACH,Vastu Silpa  Consultants ( !997)  </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INTACH,Vastu Silpa  Consultants ( !997)  </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INTACH,Vastu Silpa  Consultants ( !997)  </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6343650"/>
                        <wp:effectExtent l="1905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INTACH,Vastu Silpa  Consultants ( !997)  </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INTACH,Vastu Silpa  Consultants ( !997)  </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6343650"/>
                        <wp:effectExtent l="1905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INTACH,Vastu Silpa  Consultants ( !997)  </w:t>
                  </w:r>
                </w:p>
              </w:tc>
            </w:tr>
          </w:tbl>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color w:val="663300"/>
                <w:sz w:val="26"/>
                <w:szCs w:val="26"/>
              </w:rPr>
            </w:pPr>
            <w:bookmarkStart w:id="33" w:name="_x0000_i1057"/>
            <w:bookmarkStart w:id="34" w:name="table1"/>
            <w:bookmarkEnd w:id="33"/>
            <w:bookmarkEnd w:id="34"/>
            <w:r>
              <w:rPr>
                <w:rFonts w:ascii="Times New Roman" w:eastAsia="Times New Roman" w:hAnsi="Times New Roman" w:cs="Times New Roman"/>
                <w:color w:val="663300"/>
                <w:sz w:val="26"/>
                <w:szCs w:val="26"/>
              </w:rPr>
              <w:t>All'altro lato della strada che fiancheggia l'</w:t>
            </w:r>
            <w:r>
              <w:rPr>
                <w:rFonts w:ascii="Times New Roman" w:eastAsia="Times New Roman" w:hAnsi="Times New Roman" w:cs="Times New Roman"/>
                <w:b/>
                <w:bCs/>
                <w:i/>
                <w:iCs/>
                <w:color w:val="663300"/>
                <w:sz w:val="26"/>
                <w:szCs w:val="26"/>
              </w:rPr>
              <w:t>INTACH</w:t>
            </w:r>
            <w:r>
              <w:rPr>
                <w:rFonts w:ascii="Times New Roman" w:eastAsia="Times New Roman" w:hAnsi="Times New Roman" w:cs="Times New Roman"/>
                <w:color w:val="663300"/>
                <w:sz w:val="26"/>
                <w:szCs w:val="26"/>
              </w:rPr>
              <w:t xml:space="preserve">, fa la sua  rasserenante comparsa </w:t>
            </w:r>
            <w:r>
              <w:rPr>
                <w:rFonts w:ascii="Times New Roman" w:eastAsia="Times New Roman" w:hAnsi="Times New Roman" w:cs="Times New Roman"/>
                <w:color w:val="663300"/>
                <w:sz w:val="26"/>
              </w:rPr>
              <w:t xml:space="preserve">la </w:t>
            </w:r>
            <w:r>
              <w:rPr>
                <w:rFonts w:ascii="Times New Roman" w:eastAsia="Times New Roman" w:hAnsi="Times New Roman" w:cs="Times New Roman"/>
                <w:b/>
                <w:bCs/>
                <w:i/>
                <w:iCs/>
                <w:color w:val="663300"/>
                <w:sz w:val="26"/>
              </w:rPr>
              <w:t>World</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Bank</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regional</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mission</w:t>
            </w:r>
            <w:r>
              <w:rPr>
                <w:rFonts w:ascii="Times New Roman" w:eastAsia="Times New Roman" w:hAnsi="Times New Roman" w:cs="Times New Roman"/>
                <w:color w:val="663300"/>
                <w:sz w:val="26"/>
                <w:szCs w:val="26"/>
              </w:rPr>
              <w:t xml:space="preserve">, ( 1994), di </w:t>
            </w:r>
            <w:r>
              <w:rPr>
                <w:rFonts w:ascii="Times New Roman" w:eastAsia="Times New Roman" w:hAnsi="Times New Roman" w:cs="Times New Roman"/>
                <w:color w:val="663300"/>
                <w:sz w:val="26"/>
              </w:rPr>
              <w:t>Raj</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Reval</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8048"/>
            </w:tblGrid>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World</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Bank</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regional mission</w:t>
                  </w:r>
                  <w:r>
                    <w:rPr>
                      <w:rFonts w:ascii="Times New Roman" w:eastAsia="Times New Roman" w:hAnsi="Times New Roman" w:cs="Times New Roman"/>
                      <w:b/>
                      <w:color w:val="663300"/>
                      <w:sz w:val="20"/>
                      <w:szCs w:val="20"/>
                    </w:rPr>
                    <w:t>, ( 1994), di Raj Reval</w:t>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World</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Bank</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regional mission</w:t>
                  </w:r>
                  <w:r>
                    <w:rPr>
                      <w:rFonts w:ascii="Times New Roman" w:eastAsia="Times New Roman" w:hAnsi="Times New Roman" w:cs="Times New Roman"/>
                      <w:b/>
                      <w:color w:val="663300"/>
                      <w:sz w:val="20"/>
                      <w:szCs w:val="20"/>
                    </w:rPr>
                    <w:t>, ( 1994), di Raj Reval</w:t>
                  </w:r>
                </w:p>
              </w:tc>
            </w:tr>
          </w:tbl>
          <w:p w:rsidR="00000000" w:rsidRDefault="007D4C2E">
            <w:pPr>
              <w:spacing w:before="28" w:after="28" w:line="100" w:lineRule="atLeast"/>
            </w:pPr>
          </w:p>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sz w:val="24"/>
                <w:szCs w:val="24"/>
              </w:rPr>
            </w:pPr>
            <w:bookmarkStart w:id="35" w:name="_x0000_i1075"/>
            <w:bookmarkStart w:id="36" w:name="_x0000_i1071"/>
            <w:bookmarkStart w:id="37" w:name="table2"/>
            <w:bookmarkEnd w:id="35"/>
            <w:bookmarkEnd w:id="36"/>
            <w:bookmarkEnd w:id="37"/>
            <w:r>
              <w:rPr>
                <w:rFonts w:ascii="Times New Roman" w:eastAsia="Times New Roman" w:hAnsi="Times New Roman" w:cs="Times New Roman"/>
                <w:color w:val="663300"/>
                <w:sz w:val="26"/>
                <w:szCs w:val="26"/>
              </w:rPr>
              <w:t xml:space="preserve">Pietra arenaria beige  e rosa, e cemento, vi si  integrano magnificamente, ad aggraziare l’eleganza </w:t>
            </w:r>
            <w:r>
              <w:rPr>
                <w:rFonts w:ascii="Times New Roman" w:eastAsia="Times New Roman" w:hAnsi="Times New Roman" w:cs="Times New Roman"/>
                <w:color w:val="663300"/>
                <w:sz w:val="26"/>
                <w:szCs w:val="26"/>
              </w:rPr>
              <w:t>ritmica di sporti e avancorpi laterali, rispetto all'</w:t>
            </w:r>
            <w:r>
              <w:rPr>
                <w:rFonts w:ascii="Times New Roman" w:eastAsia="Times New Roman" w:hAnsi="Times New Roman" w:cs="Times New Roman"/>
                <w:color w:val="663300"/>
                <w:sz w:val="26"/>
              </w:rPr>
              <w:t>arcone</w:t>
            </w:r>
            <w:r>
              <w:rPr>
                <w:rFonts w:ascii="Times New Roman" w:eastAsia="Times New Roman" w:hAnsi="Times New Roman" w:cs="Times New Roman"/>
                <w:color w:val="663300"/>
                <w:sz w:val="26"/>
                <w:szCs w:val="26"/>
              </w:rPr>
              <w:t xml:space="preserve"> sopraelevato centrale, più ancora aggettante.</w:t>
            </w:r>
          </w:p>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sz w:val="24"/>
                <w:szCs w:val="24"/>
              </w:rPr>
            </w:pPr>
            <w:bookmarkStart w:id="38" w:name="_x0000_i1076"/>
            <w:bookmarkEnd w:id="38"/>
            <w:r>
              <w:rPr>
                <w:rFonts w:ascii="Times New Roman" w:eastAsia="Times New Roman" w:hAnsi="Times New Roman" w:cs="Times New Roman"/>
                <w:sz w:val="24"/>
                <w:szCs w:val="24"/>
              </w:rPr>
              <w:t> </w:t>
            </w:r>
          </w:p>
          <w:tbl>
            <w:tblPr>
              <w:tblStyle w:val="TableGrid"/>
              <w:tblW w:w="0" w:type="auto"/>
              <w:tblInd w:w="0" w:type="dxa"/>
              <w:tblLook w:val="01E0"/>
            </w:tblPr>
            <w:tblGrid>
              <w:gridCol w:w="8048"/>
            </w:tblGrid>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noProof/>
                      <w:lang w:eastAsia="it-IT"/>
                    </w:rPr>
                    <w:drawing>
                      <wp:inline distT="0" distB="0" distL="0" distR="0">
                        <wp:extent cx="4762500" cy="3571875"/>
                        <wp:effectExtent l="1905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b/>
                      <w:bCs/>
                      <w:iCs/>
                      <w:color w:val="663300"/>
                      <w:sz w:val="20"/>
                      <w:szCs w:val="20"/>
                    </w:rPr>
                    <w:t>World</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Bank</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regional mission</w:t>
                  </w:r>
                  <w:r>
                    <w:rPr>
                      <w:rFonts w:ascii="Times New Roman" w:eastAsia="Times New Roman" w:hAnsi="Times New Roman" w:cs="Times New Roman"/>
                      <w:b/>
                      <w:color w:val="663300"/>
                      <w:sz w:val="20"/>
                      <w:szCs w:val="20"/>
                    </w:rPr>
                    <w:t>, ( 1994), di Raj Reval</w:t>
                  </w:r>
                </w:p>
              </w:tc>
            </w:tr>
          </w:tbl>
          <w:p w:rsidR="00000000" w:rsidRDefault="007D4C2E">
            <w:pPr>
              <w:spacing w:before="28" w:after="28" w:line="100" w:lineRule="atLeast"/>
              <w:rPr>
                <w:rFonts w:ascii="Times New Roman" w:eastAsia="Times New Roman" w:hAnsi="Times New Roman" w:cs="Times New Roman"/>
                <w:sz w:val="24"/>
                <w:szCs w:val="24"/>
              </w:rPr>
            </w:pPr>
          </w:p>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4"/>
                <w:szCs w:val="24"/>
              </w:rPr>
              <w:t> </w:t>
            </w:r>
            <w:r>
              <w:rPr>
                <w:rFonts w:ascii="Times New Roman" w:eastAsia="Times New Roman" w:hAnsi="Times New Roman" w:cs="Times New Roman"/>
                <w:color w:val="663300"/>
                <w:sz w:val="26"/>
                <w:szCs w:val="26"/>
              </w:rPr>
              <w:t xml:space="preserve">Anch'esso conferisce luce e aria agli uffici interni, oltre all'affacciarsi </w:t>
            </w:r>
            <w:r>
              <w:rPr>
                <w:rFonts w:ascii="Times New Roman" w:eastAsia="Times New Roman" w:hAnsi="Times New Roman" w:cs="Times New Roman"/>
                <w:color w:val="663300"/>
                <w:sz w:val="26"/>
              </w:rPr>
              <w:t xml:space="preserve">di </w:t>
            </w:r>
            <w:r>
              <w:rPr>
                <w:rFonts w:ascii="Times New Roman" w:eastAsia="Times New Roman" w:hAnsi="Times New Roman" w:cs="Times New Roman"/>
                <w:color w:val="663300"/>
                <w:sz w:val="26"/>
                <w:szCs w:val="26"/>
              </w:rPr>
              <w:t>ogni</w:t>
            </w:r>
            <w:r>
              <w:rPr>
                <w:rFonts w:ascii="Times New Roman" w:eastAsia="Times New Roman" w:hAnsi="Times New Roman" w:cs="Times New Roman"/>
                <w:color w:val="663300"/>
                <w:sz w:val="26"/>
                <w:szCs w:val="26"/>
              </w:rPr>
              <w:t> vano su un cortile interno, con un suo giardino soggiacente.</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Di ritorno </w:t>
            </w:r>
            <w:r>
              <w:rPr>
                <w:rFonts w:ascii="Times New Roman" w:eastAsia="Times New Roman" w:hAnsi="Times New Roman" w:cs="Times New Roman"/>
                <w:color w:val="663300"/>
                <w:sz w:val="26"/>
              </w:rPr>
              <w:t>alla Max</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Muller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Marg</w:t>
            </w:r>
            <w:r>
              <w:rPr>
                <w:rFonts w:ascii="Times New Roman" w:eastAsia="Times New Roman" w:hAnsi="Times New Roman" w:cs="Times New Roman"/>
                <w:color w:val="663300"/>
                <w:sz w:val="26"/>
                <w:szCs w:val="26"/>
              </w:rPr>
              <w:t xml:space="preserve">,  percorrendo la via fino al termine ci si ritrova al suo incrocio con Lodi Road, ed è sul lato opposto della strada che vediamo sorgere  l' </w:t>
            </w:r>
            <w:r>
              <w:rPr>
                <w:rFonts w:ascii="Times New Roman" w:eastAsia="Times New Roman" w:hAnsi="Times New Roman" w:cs="Times New Roman"/>
                <w:b/>
                <w:bCs/>
                <w:i/>
                <w:iCs/>
                <w:color w:val="663300"/>
                <w:sz w:val="26"/>
                <w:szCs w:val="26"/>
              </w:rPr>
              <w:t xml:space="preserve">India Habitat </w:t>
            </w:r>
            <w:r>
              <w:rPr>
                <w:rFonts w:ascii="Times New Roman" w:eastAsia="Times New Roman" w:hAnsi="Times New Roman" w:cs="Times New Roman"/>
                <w:b/>
                <w:bCs/>
                <w:i/>
                <w:iCs/>
                <w:color w:val="663300"/>
                <w:sz w:val="26"/>
              </w:rPr>
              <w:t>Centre</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szCs w:val="26"/>
              </w:rPr>
              <w:t xml:space="preserve">di </w:t>
            </w:r>
            <w:r>
              <w:rPr>
                <w:rFonts w:ascii="Times New Roman" w:eastAsia="Times New Roman" w:hAnsi="Times New Roman" w:cs="Times New Roman"/>
                <w:color w:val="663300"/>
                <w:sz w:val="26"/>
              </w:rPr>
              <w:t>Joseph</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Allen</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Stein</w:t>
            </w:r>
            <w:r>
              <w:rPr>
                <w:rFonts w:ascii="Times New Roman" w:eastAsia="Times New Roman" w:hAnsi="Times New Roman" w:cs="Times New Roman"/>
                <w:color w:val="663300"/>
                <w:sz w:val="26"/>
                <w:szCs w:val="26"/>
              </w:rPr>
              <w:t>, risalente al 1994.</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8048"/>
            </w:tblGrid>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 pergola frangisole </w:t>
                  </w:r>
                </w:p>
                <w:p w:rsidR="00000000" w:rsidRDefault="007D4C2E">
                  <w:pPr>
                    <w:spacing w:before="28" w:after="28" w:line="100" w:lineRule="atLeast"/>
                  </w:pPr>
                </w:p>
              </w:tc>
            </w:tr>
          </w:tbl>
          <w:p w:rsidR="00000000" w:rsidRDefault="007D4C2E">
            <w:pPr>
              <w:spacing w:before="28" w:after="28" w:line="100" w:lineRule="atLeast"/>
            </w:pPr>
            <w:bookmarkStart w:id="39" w:name="_x0000_i1078"/>
            <w:bookmarkStart w:id="40" w:name="_x0000_i1077"/>
            <w:bookmarkStart w:id="41" w:name="_x0000_i10611"/>
            <w:bookmarkEnd w:id="39"/>
            <w:bookmarkEnd w:id="40"/>
            <w:bookmarkEnd w:id="41"/>
          </w:p>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 Indian Habitat center fu progettato da Stein nel 1994 come una citta’nella citta’, con un proprio microclima, grazie </w:t>
            </w:r>
            <w:r>
              <w:rPr>
                <w:rFonts w:ascii="Times New Roman" w:eastAsia="Times New Roman" w:hAnsi="Times New Roman" w:cs="Times New Roman"/>
                <w:color w:val="663300"/>
                <w:sz w:val="26"/>
                <w:szCs w:val="26"/>
              </w:rPr>
              <w:t>a orticulture, fontane, areazione, che rendessero piacevole il permanervi anche nella calura estiva circostantte. Ci si prefiggeva che quale hub di raccordo costituisse un multiporpose complex  in grado di offrire i piu’svariati servizi, abitativi, bancari</w:t>
            </w:r>
            <w:r>
              <w:rPr>
                <w:rFonts w:ascii="Times New Roman" w:eastAsia="Times New Roman" w:hAnsi="Times New Roman" w:cs="Times New Roman"/>
                <w:color w:val="663300"/>
                <w:sz w:val="26"/>
                <w:szCs w:val="26"/>
              </w:rPr>
              <w:t>, di ristorazione, di intrattenimento,  fungendo altresi’ quale  centro di shopping  culturale o di performances teatrali, di convegni, di concerti, con aree di accoglienza, librerie, gallerie d’arte, senza disdegnare le mondanita’ culinaria o dell’abbigli</w:t>
            </w:r>
            <w:r>
              <w:rPr>
                <w:rFonts w:ascii="Times New Roman" w:eastAsia="Times New Roman" w:hAnsi="Times New Roman" w:cs="Times New Roman"/>
                <w:color w:val="663300"/>
                <w:sz w:val="26"/>
                <w:szCs w:val="26"/>
              </w:rPr>
              <w:t>amento e della moda.</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Singolarmente lo accomuna all’ Hintach  un logo antroporfo desunto dai graffiti preistorici di Bimbetka, la cui figurazione presenta un triangolo con la punta volta verso il basso, quale simbolo della sessualita’e della natura femminil</w:t>
            </w:r>
            <w:r>
              <w:rPr>
                <w:rFonts w:ascii="Times New Roman" w:eastAsia="Times New Roman" w:hAnsi="Times New Roman" w:cs="Times New Roman"/>
                <w:color w:val="663300"/>
                <w:sz w:val="26"/>
                <w:szCs w:val="26"/>
              </w:rPr>
              <w:t>e, e intorno la scritta India Habitat centre. In tale prototipo sarebbe prefigurato Shiva quale creatore del mondo in unione con la sua energia attuativa o sakti femminile,  del cui ordine di pace ed armonia l’India habitat center intende essere l’espressi</w:t>
            </w:r>
            <w:r>
              <w:rPr>
                <w:rFonts w:ascii="Times New Roman" w:eastAsia="Times New Roman" w:hAnsi="Times New Roman" w:cs="Times New Roman"/>
                <w:color w:val="663300"/>
                <w:sz w:val="26"/>
                <w:szCs w:val="26"/>
              </w:rPr>
              <w:t>one ecologica salutare di un’oasi urbana bilanciatrice</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I vari </w:t>
            </w:r>
            <w:r>
              <w:rPr>
                <w:rFonts w:ascii="Times New Roman" w:eastAsia="Times New Roman" w:hAnsi="Times New Roman" w:cs="Times New Roman"/>
                <w:color w:val="663300"/>
                <w:sz w:val="26"/>
              </w:rPr>
              <w:t>blocchi</w:t>
            </w:r>
            <w:r>
              <w:rPr>
                <w:rFonts w:ascii="Times New Roman" w:eastAsia="Times New Roman" w:hAnsi="Times New Roman" w:cs="Times New Roman"/>
                <w:color w:val="663300"/>
                <w:sz w:val="26"/>
                <w:szCs w:val="26"/>
              </w:rPr>
              <w:t xml:space="preserve"> ammattonati del complesso, nella loro scala e nel loro volume, appaiono superiori a quelli degli altri edifici ideati da </w:t>
            </w:r>
            <w:r>
              <w:rPr>
                <w:rFonts w:ascii="Times New Roman" w:eastAsia="Times New Roman" w:hAnsi="Times New Roman" w:cs="Times New Roman"/>
                <w:color w:val="663300"/>
                <w:sz w:val="26"/>
              </w:rPr>
              <w:t>Joseph</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Allen</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Stein</w:t>
            </w:r>
            <w:r>
              <w:rPr>
                <w:rFonts w:ascii="Times New Roman" w:eastAsia="Times New Roman" w:hAnsi="Times New Roman" w:cs="Times New Roman"/>
                <w:color w:val="663300"/>
                <w:sz w:val="26"/>
                <w:szCs w:val="26"/>
              </w:rPr>
              <w:t>  nel  Lodi Estate, e sono sviluppati secondo l</w:t>
            </w:r>
            <w:r>
              <w:rPr>
                <w:rFonts w:ascii="Times New Roman" w:eastAsia="Times New Roman" w:hAnsi="Times New Roman" w:cs="Times New Roman"/>
                <w:color w:val="663300"/>
                <w:sz w:val="26"/>
                <w:szCs w:val="26"/>
              </w:rPr>
              <w:t>a ripetizione delle stesse serie di forme strutturali,  anziché essere simmetrici.</w:t>
            </w:r>
          </w:p>
          <w:tbl>
            <w:tblPr>
              <w:tblStyle w:val="TableGrid"/>
              <w:tblW w:w="0" w:type="auto"/>
              <w:tblInd w:w="0" w:type="dxa"/>
              <w:tblLook w:val="01E0"/>
            </w:tblPr>
            <w:tblGrid>
              <w:gridCol w:w="7746"/>
            </w:tblGrid>
            <w:tr w:rsidR="00000000">
              <w:tc>
                <w:tcPr>
                  <w:tcW w:w="750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50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w:t>
                  </w:r>
                </w:p>
              </w:tc>
            </w:tr>
          </w:tbl>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pPr>
            <w:bookmarkStart w:id="42" w:name="_x0000_i1082"/>
            <w:bookmarkStart w:id="43" w:name="_x0000_i1081"/>
            <w:bookmarkStart w:id="44" w:name="_x0000_i1080"/>
            <w:bookmarkStart w:id="45" w:name="_x0000_i1079"/>
            <w:bookmarkStart w:id="46" w:name="_x0000_i10631"/>
            <w:bookmarkEnd w:id="42"/>
            <w:bookmarkEnd w:id="43"/>
            <w:bookmarkEnd w:id="44"/>
            <w:bookmarkEnd w:id="45"/>
            <w:bookmarkEnd w:id="46"/>
            <w:r>
              <w:rPr>
                <w:rFonts w:ascii="Times New Roman" w:eastAsia="Times New Roman" w:hAnsi="Times New Roman" w:cs="Times New Roman"/>
                <w:color w:val="663300"/>
                <w:sz w:val="26"/>
                <w:szCs w:val="26"/>
              </w:rPr>
              <w:t>Connettono i blocchi giganteschi  raccordi trasversali</w:t>
            </w:r>
            <w:r>
              <w:rPr>
                <w:rFonts w:ascii="Times New Roman" w:eastAsia="Times New Roman" w:hAnsi="Times New Roman" w:cs="Times New Roman"/>
                <w:color w:val="663300"/>
                <w:sz w:val="26"/>
              </w:rPr>
              <w:t>,</w:t>
            </w: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w:t>
                  </w:r>
                </w:p>
              </w:tc>
            </w:tr>
          </w:tbl>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all'interno li pervadono altissimi cortili </w:t>
            </w:r>
          </w:p>
          <w:p w:rsidR="00000000" w:rsidRDefault="007D4C2E">
            <w:pPr>
              <w:spacing w:before="28" w:after="28" w:line="100" w:lineRule="atLeast"/>
              <w:rPr>
                <w:rFonts w:ascii="Times New Roman" w:eastAsia="Times New Roman" w:hAnsi="Times New Roman" w:cs="Times New Roman"/>
                <w:color w:val="663300"/>
                <w:sz w:val="26"/>
                <w:szCs w:val="26"/>
              </w:rPr>
            </w:pPr>
          </w:p>
          <w:tbl>
            <w:tblPr>
              <w:tblStyle w:val="TableGrid"/>
              <w:tblW w:w="0" w:type="auto"/>
              <w:tblInd w:w="0" w:type="dxa"/>
              <w:tblLook w:val="01E0"/>
            </w:tblPr>
            <w:tblGrid>
              <w:gridCol w:w="7868"/>
            </w:tblGrid>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86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w:t>
                  </w:r>
                </w:p>
              </w:tc>
            </w:tr>
          </w:tbl>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sz w:val="24"/>
                <w:szCs w:val="24"/>
              </w:rPr>
            </w:pPr>
          </w:p>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sovrastati</w:t>
            </w:r>
            <w:r>
              <w:rPr>
                <w:rFonts w:ascii="Times New Roman" w:eastAsia="Times New Roman" w:hAnsi="Times New Roman" w:cs="Times New Roman"/>
                <w:color w:val="663300"/>
                <w:sz w:val="26"/>
                <w:szCs w:val="26"/>
              </w:rPr>
              <w:t xml:space="preserve"> da pergole </w:t>
            </w:r>
            <w:r>
              <w:rPr>
                <w:rFonts w:ascii="Times New Roman" w:eastAsia="Times New Roman" w:hAnsi="Times New Roman" w:cs="Times New Roman"/>
                <w:color w:val="663300"/>
                <w:sz w:val="26"/>
              </w:rPr>
              <w:t>frangisole</w:t>
            </w:r>
            <w:r>
              <w:rPr>
                <w:rFonts w:ascii="Times New Roman" w:eastAsia="Times New Roman" w:hAnsi="Times New Roman" w:cs="Times New Roman"/>
                <w:color w:val="663300"/>
                <w:sz w:val="26"/>
                <w:szCs w:val="26"/>
              </w:rPr>
              <w:t xml:space="preserve">. </w:t>
            </w: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color w:val="663300"/>
                      <w:sz w:val="20"/>
                      <w:szCs w:val="20"/>
                    </w:rPr>
                    <w:t>di Joseph Allen Stein, 1994, pergola frangisole</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pPr>
            <w:bookmarkStart w:id="47" w:name="_x0000_i1083"/>
            <w:bookmarkEnd w:id="47"/>
            <w:r>
              <w:rPr>
                <w:rFonts w:ascii="Times New Roman" w:eastAsia="Times New Roman" w:hAnsi="Times New Roman" w:cs="Times New Roman"/>
                <w:color w:val="663300"/>
                <w:sz w:val="26"/>
                <w:szCs w:val="26"/>
              </w:rPr>
              <w:t xml:space="preserve">Vi ricevono  protezione dei rigogliosi giardini, altrettanto austeri quanto ariosi ed ospitali, nella libera circolazione che ristorano, </w:t>
            </w:r>
          </w:p>
          <w:tbl>
            <w:tblPr>
              <w:tblStyle w:val="TableGrid"/>
              <w:tblW w:w="0" w:type="auto"/>
              <w:tblInd w:w="0" w:type="dxa"/>
              <w:tblLook w:val="01E0"/>
            </w:tblPr>
            <w:tblGrid>
              <w:gridCol w:w="7778"/>
            </w:tblGrid>
            <w:tr w:rsidR="00000000">
              <w:tc>
                <w:tcPr>
                  <w:tcW w:w="777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77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w:t>
                  </w:r>
                </w:p>
              </w:tc>
            </w:tr>
            <w:tr w:rsidR="00000000">
              <w:tc>
                <w:tcPr>
                  <w:tcW w:w="777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77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w:t>
                  </w:r>
                </w:p>
              </w:tc>
            </w:tr>
          </w:tbl>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color w:val="663300"/>
                <w:sz w:val="26"/>
              </w:rPr>
              <w:t>,</w:t>
            </w:r>
          </w:p>
          <w:p w:rsidR="00000000" w:rsidRDefault="007D4C2E">
            <w:pPr>
              <w:spacing w:before="28" w:after="28" w:line="100" w:lineRule="atLeast"/>
              <w:rPr>
                <w:rFonts w:ascii="Times New Roman" w:eastAsia="Times New Roman" w:hAnsi="Times New Roman" w:cs="Times New Roman"/>
                <w:color w:val="663300"/>
                <w:sz w:val="26"/>
              </w:rPr>
            </w:pPr>
            <w:bookmarkStart w:id="48" w:name="_x0000_i1084"/>
            <w:bookmarkEnd w:id="48"/>
            <w:r>
              <w:rPr>
                <w:rFonts w:ascii="Times New Roman" w:eastAsia="Times New Roman" w:hAnsi="Times New Roman" w:cs="Times New Roman"/>
                <w:color w:val="663300"/>
                <w:sz w:val="24"/>
                <w:szCs w:val="24"/>
              </w:rPr>
              <w:t> </w:t>
            </w:r>
            <w:r>
              <w:rPr>
                <w:rFonts w:ascii="Times New Roman" w:eastAsia="Times New Roman" w:hAnsi="Times New Roman" w:cs="Times New Roman"/>
                <w:color w:val="663300"/>
                <w:sz w:val="26"/>
              </w:rPr>
              <w:t>tra</w:t>
            </w:r>
            <w:r>
              <w:rPr>
                <w:rFonts w:ascii="Times New Roman" w:eastAsia="Times New Roman" w:hAnsi="Times New Roman" w:cs="Times New Roman"/>
                <w:color w:val="663300"/>
                <w:sz w:val="26"/>
                <w:szCs w:val="26"/>
              </w:rPr>
              <w:t xml:space="preserve"> terrazze, </w:t>
            </w:r>
          </w:p>
          <w:p w:rsidR="00000000" w:rsidRDefault="007D4C2E">
            <w:pPr>
              <w:spacing w:before="28" w:after="28" w:line="100" w:lineRule="atLeast"/>
            </w:pPr>
            <w:bookmarkStart w:id="49" w:name="_x0000_i1085"/>
            <w:bookmarkEnd w:id="49"/>
            <w:r>
              <w:rPr>
                <w:rFonts w:ascii="Times New Roman" w:eastAsia="Times New Roman" w:hAnsi="Times New Roman" w:cs="Times New Roman"/>
                <w:color w:val="663300"/>
                <w:sz w:val="26"/>
              </w:rPr>
              <w:t>cui salgono le</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gradinate di auditorium.</w:t>
            </w:r>
          </w:p>
          <w:tbl>
            <w:tblPr>
              <w:tblStyle w:val="TableGrid"/>
              <w:tblW w:w="0" w:type="auto"/>
              <w:tblInd w:w="0" w:type="dxa"/>
              <w:tblLook w:val="01E0"/>
            </w:tblPr>
            <w:tblGrid>
              <w:gridCol w:w="9804"/>
            </w:tblGrid>
            <w:tr w:rsidR="00000000">
              <w:tc>
                <w:tcPr>
                  <w:tcW w:w="939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39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w:t>
                  </w:r>
                </w:p>
              </w:tc>
            </w:tr>
            <w:tr w:rsidR="00000000">
              <w:tc>
                <w:tcPr>
                  <w:tcW w:w="939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noProof/>
                      <w:color w:val="663300"/>
                      <w:sz w:val="24"/>
                      <w:szCs w:val="24"/>
                      <w:lang w:eastAsia="it-IT"/>
                    </w:rPr>
                    <w:drawing>
                      <wp:inline distT="0" distB="0" distL="0" distR="0">
                        <wp:extent cx="5162550" cy="3876675"/>
                        <wp:effectExtent l="19050" t="0" r="0" b="0"/>
                        <wp:docPr id="60" name="Immagine 60" descr="india-habitat-center-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dia-habitat-center-6-638"/>
                                <pic:cNvPicPr>
                                  <a:picLocks noChangeAspect="1" noChangeArrowheads="1"/>
                                </pic:cNvPicPr>
                              </pic:nvPicPr>
                              <pic:blipFill>
                                <a:blip r:embed="rId62"/>
                                <a:srcRect/>
                                <a:stretch>
                                  <a:fillRect/>
                                </a:stretch>
                              </pic:blipFill>
                              <pic:spPr bwMode="auto">
                                <a:xfrm>
                                  <a:off x="0" y="0"/>
                                  <a:ext cx="5162550" cy="3876675"/>
                                </a:xfrm>
                                <a:prstGeom prst="rect">
                                  <a:avLst/>
                                </a:prstGeom>
                                <a:noFill/>
                                <a:ln w="9525">
                                  <a:noFill/>
                                  <a:miter lim="800000"/>
                                  <a:headEnd/>
                                  <a:tailEnd/>
                                </a:ln>
                              </pic:spPr>
                            </pic:pic>
                          </a:graphicData>
                        </a:graphic>
                      </wp:inline>
                    </w:drawing>
                  </w:r>
                </w:p>
              </w:tc>
            </w:tr>
            <w:tr w:rsidR="00000000">
              <w:tc>
                <w:tcPr>
                  <w:tcW w:w="939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 mappa desunta dal sito</w:t>
                  </w:r>
                </w:p>
              </w:tc>
            </w:tr>
            <w:tr w:rsidR="00000000">
              <w:tc>
                <w:tcPr>
                  <w:tcW w:w="939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noProof/>
                      <w:color w:val="663300"/>
                      <w:sz w:val="24"/>
                      <w:szCs w:val="24"/>
                      <w:lang w:eastAsia="it-IT"/>
                    </w:rPr>
                    <w:drawing>
                      <wp:inline distT="0" distB="0" distL="0" distR="0">
                        <wp:extent cx="6076950" cy="4562475"/>
                        <wp:effectExtent l="19050" t="0" r="0" b="0"/>
                        <wp:docPr id="61" name="Immagine 61" descr="indian-habitat-center-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dian-habitat-center-5-638"/>
                                <pic:cNvPicPr>
                                  <a:picLocks noChangeAspect="1" noChangeArrowheads="1"/>
                                </pic:cNvPicPr>
                              </pic:nvPicPr>
                              <pic:blipFill>
                                <a:blip r:embed="rId63"/>
                                <a:srcRect/>
                                <a:stretch>
                                  <a:fillRect/>
                                </a:stretch>
                              </pic:blipFill>
                              <pic:spPr bwMode="auto">
                                <a:xfrm>
                                  <a:off x="0" y="0"/>
                                  <a:ext cx="6076950" cy="4562475"/>
                                </a:xfrm>
                                <a:prstGeom prst="rect">
                                  <a:avLst/>
                                </a:prstGeom>
                                <a:noFill/>
                                <a:ln w="9525">
                                  <a:noFill/>
                                  <a:miter lim="800000"/>
                                  <a:headEnd/>
                                  <a:tailEnd/>
                                </a:ln>
                              </pic:spPr>
                            </pic:pic>
                          </a:graphicData>
                        </a:graphic>
                      </wp:inline>
                    </w:drawing>
                  </w:r>
                </w:p>
              </w:tc>
            </w:tr>
            <w:tr w:rsidR="00000000">
              <w:tc>
                <w:tcPr>
                  <w:tcW w:w="939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 mappa desunta dal sito </w:t>
                  </w:r>
                  <w:hyperlink r:id="rId64" w:history="1">
                    <w:r>
                      <w:rPr>
                        <w:rStyle w:val="Collegamentoipertestuale"/>
                      </w:rPr>
                      <w:t>https://image.slidesharecdn.com/indianhabitatcenter-1</w:t>
                    </w:r>
                    <w:r>
                      <w:rPr>
                        <w:rStyle w:val="Collegamentoipertestuale"/>
                      </w:rPr>
                      <w:t>60515193303/95/indian-habitat-center-5-638.jpg?cb=1463341189</w:t>
                    </w:r>
                  </w:hyperlink>
                </w:p>
              </w:tc>
            </w:tr>
          </w:tbl>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color w:val="663300"/>
                <w:sz w:val="26"/>
                <w:szCs w:val="26"/>
              </w:rPr>
              <w:t>,</w:t>
            </w:r>
          </w:p>
          <w:tbl>
            <w:tblPr>
              <w:tblStyle w:val="TableGrid"/>
              <w:tblW w:w="0" w:type="auto"/>
              <w:tblInd w:w="0" w:type="dxa"/>
              <w:tblLook w:val="01E0"/>
            </w:tblPr>
            <w:tblGrid>
              <w:gridCol w:w="8759"/>
            </w:tblGrid>
            <w:tr w:rsidR="00000000">
              <w:tc>
                <w:tcPr>
                  <w:tcW w:w="875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color w:val="663300"/>
                      <w:sz w:val="24"/>
                      <w:szCs w:val="24"/>
                    </w:rPr>
                    <w:t> </w:t>
                  </w:r>
                  <w:r>
                    <w:rPr>
                      <w:rFonts w:ascii="Times New Roman" w:eastAsia="Times New Roman" w:hAnsi="Times New Roman" w:cs="Times New Roman"/>
                      <w:noProof/>
                      <w:color w:val="663300"/>
                      <w:sz w:val="24"/>
                      <w:szCs w:val="24"/>
                      <w:lang w:eastAsia="it-IT"/>
                    </w:rPr>
                    <w:drawing>
                      <wp:inline distT="0" distB="0" distL="0" distR="0">
                        <wp:extent cx="4848225" cy="3638550"/>
                        <wp:effectExtent l="19050" t="0" r="9525" b="0"/>
                        <wp:docPr id="62" name="Immagine 62" descr="indian-habitat-centre-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dian-habitat-centre-3-728"/>
                                <pic:cNvPicPr>
                                  <a:picLocks noChangeAspect="1" noChangeArrowheads="1"/>
                                </pic:cNvPicPr>
                              </pic:nvPicPr>
                              <pic:blipFill>
                                <a:blip r:embed="rId65"/>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tc>
            </w:tr>
            <w:tr w:rsidR="00000000">
              <w:tc>
                <w:tcPr>
                  <w:tcW w:w="875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b/>
                      <w:bCs/>
                      <w:iCs/>
                      <w:color w:val="663300"/>
                      <w:sz w:val="20"/>
                      <w:szCs w:val="20"/>
                    </w:rPr>
                    <w:t>India Habitat Centre</w:t>
                  </w:r>
                  <w:r>
                    <w:rPr>
                      <w:rFonts w:ascii="Times New Roman" w:eastAsia="Times New Roman" w:hAnsi="Times New Roman" w:cs="Times New Roman"/>
                      <w:b/>
                      <w:color w:val="663300"/>
                      <w:sz w:val="20"/>
                      <w:szCs w:val="20"/>
                    </w:rPr>
                    <w:t xml:space="preserve"> di Joseph Allen Stein, 1994, mappa desunta dal sito </w:t>
                  </w:r>
                  <w:hyperlink r:id="rId66" w:history="1">
                    <w:r>
                      <w:rPr>
                        <w:rStyle w:val="Collegamentoipertestuale"/>
                      </w:rPr>
                      <w:t>http://www.habitatworld.com/_imgs/loc-footprints.gif</w:t>
                    </w:r>
                  </w:hyperlink>
                  <w:r>
                    <w:rPr>
                      <w:rFonts w:ascii="Times New Roman" w:eastAsia="Times New Roman" w:hAnsi="Times New Roman" w:cs="Times New Roman"/>
                      <w:color w:val="663300"/>
                      <w:sz w:val="24"/>
                      <w:szCs w:val="24"/>
                    </w:rPr>
                    <w:t xml:space="preserve"> </w:t>
                  </w:r>
                </w:p>
              </w:tc>
            </w:tr>
          </w:tbl>
          <w:p w:rsidR="00000000" w:rsidRDefault="007D4C2E">
            <w:pPr>
              <w:spacing w:before="28" w:after="28" w:line="100" w:lineRule="atLeast"/>
              <w:rPr>
                <w:rFonts w:ascii="Times New Roman" w:eastAsia="Times New Roman" w:hAnsi="Times New Roman" w:cs="Times New Roman"/>
                <w:color w:val="663300"/>
                <w:sz w:val="24"/>
                <w:szCs w:val="24"/>
              </w:rPr>
            </w:pPr>
          </w:p>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color w:val="663300"/>
                <w:sz w:val="24"/>
                <w:szCs w:val="24"/>
              </w:rPr>
              <w:t> </w:t>
            </w:r>
          </w:p>
          <w:p w:rsidR="00000000" w:rsidRDefault="007D4C2E">
            <w:pPr>
              <w:spacing w:before="28" w:after="28" w:line="100" w:lineRule="atLeast"/>
              <w:rPr>
                <w:rFonts w:ascii="Times New Roman" w:eastAsia="Times New Roman" w:hAnsi="Times New Roman" w:cs="Times New Roman"/>
                <w:color w:val="663300"/>
                <w:sz w:val="26"/>
                <w:szCs w:val="26"/>
              </w:rPr>
            </w:pPr>
            <w:bookmarkStart w:id="50" w:name="_x0000_i1086"/>
            <w:bookmarkEnd w:id="50"/>
            <w:r>
              <w:rPr>
                <w:rFonts w:ascii="Times New Roman" w:eastAsia="Times New Roman" w:hAnsi="Times New Roman" w:cs="Times New Roman"/>
                <w:color w:val="663300"/>
                <w:sz w:val="26"/>
              </w:rPr>
              <w:t>Conclude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il tratto di Lodi Road a cui si è risaliti, ed insieme il nostro itinerario, la </w:t>
            </w:r>
            <w:r>
              <w:rPr>
                <w:rFonts w:ascii="Times New Roman" w:eastAsia="Times New Roman" w:hAnsi="Times New Roman" w:cs="Times New Roman"/>
                <w:b/>
                <w:i/>
                <w:color w:val="663300"/>
                <w:sz w:val="26"/>
                <w:szCs w:val="26"/>
              </w:rPr>
              <w:t>Tibet house</w:t>
            </w: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6343650"/>
                        <wp:effectExtent l="1905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lang w:val="en-US"/>
                    </w:rPr>
                  </w:pPr>
                  <w:r>
                    <w:rPr>
                      <w:rFonts w:ascii="Times New Roman" w:eastAsia="Times New Roman" w:hAnsi="Times New Roman" w:cs="Times New Roman"/>
                      <w:b/>
                      <w:color w:val="663300"/>
                      <w:sz w:val="20"/>
                      <w:szCs w:val="20"/>
                      <w:lang w:val="en-US"/>
                    </w:rPr>
                    <w:t xml:space="preserve">Tibet house </w:t>
                  </w:r>
                  <w:proofErr w:type="spellStart"/>
                  <w:r>
                    <w:rPr>
                      <w:rFonts w:ascii="Times New Roman" w:eastAsia="Times New Roman" w:hAnsi="Times New Roman" w:cs="Times New Roman"/>
                      <w:b/>
                      <w:color w:val="663300"/>
                      <w:sz w:val="20"/>
                      <w:szCs w:val="20"/>
                      <w:lang w:val="en-US"/>
                    </w:rPr>
                    <w:t>Shiv</w:t>
                  </w:r>
                  <w:proofErr w:type="spellEnd"/>
                  <w:r>
                    <w:rPr>
                      <w:rFonts w:ascii="Times New Roman" w:eastAsia="Times New Roman" w:hAnsi="Times New Roman" w:cs="Times New Roman"/>
                      <w:b/>
                      <w:color w:val="663300"/>
                      <w:sz w:val="20"/>
                      <w:szCs w:val="20"/>
                      <w:lang w:val="en-US"/>
                    </w:rPr>
                    <w:t xml:space="preserve"> </w:t>
                  </w:r>
                  <w:proofErr w:type="spellStart"/>
                  <w:r>
                    <w:rPr>
                      <w:rFonts w:ascii="Times New Roman" w:eastAsia="Times New Roman" w:hAnsi="Times New Roman" w:cs="Times New Roman"/>
                      <w:b/>
                      <w:color w:val="663300"/>
                      <w:sz w:val="20"/>
                      <w:szCs w:val="20"/>
                      <w:lang w:val="en-US"/>
                    </w:rPr>
                    <w:t>Nath</w:t>
                  </w:r>
                  <w:proofErr w:type="spellEnd"/>
                  <w:r>
                    <w:rPr>
                      <w:rFonts w:ascii="Times New Roman" w:eastAsia="Times New Roman" w:hAnsi="Times New Roman" w:cs="Times New Roman"/>
                      <w:b/>
                      <w:color w:val="663300"/>
                      <w:sz w:val="20"/>
                      <w:szCs w:val="20"/>
                      <w:lang w:val="en-US"/>
                    </w:rPr>
                    <w:t>  Prasad,(1974)</w:t>
                  </w:r>
                </w:p>
              </w:tc>
            </w:tr>
          </w:tbl>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lang w:val="en-US"/>
              </w:rPr>
              <w:t xml:space="preserve"> </w:t>
            </w:r>
            <w:r>
              <w:rPr>
                <w:rFonts w:ascii="Times New Roman" w:eastAsia="Times New Roman" w:hAnsi="Times New Roman" w:cs="Times New Roman"/>
                <w:color w:val="663300"/>
                <w:sz w:val="26"/>
                <w:szCs w:val="26"/>
              </w:rPr>
              <w:t xml:space="preserve">disegnata per il </w:t>
            </w:r>
            <w:r>
              <w:rPr>
                <w:rFonts w:ascii="Times New Roman" w:eastAsia="Times New Roman" w:hAnsi="Times New Roman" w:cs="Times New Roman"/>
                <w:color w:val="663300"/>
                <w:sz w:val="26"/>
              </w:rPr>
              <w:t>Dalai</w:t>
            </w:r>
            <w:r>
              <w:rPr>
                <w:rFonts w:ascii="Times New Roman" w:eastAsia="Times New Roman" w:hAnsi="Times New Roman" w:cs="Times New Roman"/>
                <w:color w:val="663300"/>
                <w:sz w:val="26"/>
                <w:szCs w:val="26"/>
              </w:rPr>
              <w:t xml:space="preserve"> Lama da </w:t>
            </w:r>
            <w:r>
              <w:rPr>
                <w:rFonts w:ascii="Times New Roman" w:eastAsia="Times New Roman" w:hAnsi="Times New Roman" w:cs="Times New Roman"/>
                <w:color w:val="663300"/>
                <w:sz w:val="26"/>
              </w:rPr>
              <w:t>Shiv</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Nath</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Prasad</w:t>
            </w:r>
            <w:r>
              <w:rPr>
                <w:rFonts w:ascii="Times New Roman" w:eastAsia="Times New Roman" w:hAnsi="Times New Roman" w:cs="Times New Roman"/>
                <w:color w:val="663300"/>
                <w:sz w:val="26"/>
                <w:szCs w:val="26"/>
              </w:rPr>
              <w:t xml:space="preserve">. Meno dirompente nel suo </w:t>
            </w:r>
            <w:r>
              <w:rPr>
                <w:rFonts w:ascii="Times New Roman" w:eastAsia="Times New Roman" w:hAnsi="Times New Roman" w:cs="Times New Roman"/>
                <w:color w:val="663300"/>
                <w:sz w:val="26"/>
              </w:rPr>
              <w:t>brutalismo</w:t>
            </w:r>
            <w:r>
              <w:rPr>
                <w:rFonts w:ascii="Times New Roman" w:eastAsia="Times New Roman" w:hAnsi="Times New Roman" w:cs="Times New Roman"/>
                <w:color w:val="663300"/>
                <w:sz w:val="26"/>
                <w:szCs w:val="26"/>
              </w:rPr>
              <w:t xml:space="preserve"> che </w:t>
            </w:r>
            <w:r>
              <w:rPr>
                <w:rFonts w:ascii="Times New Roman" w:eastAsia="Times New Roman" w:hAnsi="Times New Roman" w:cs="Times New Roman"/>
                <w:color w:val="663300"/>
                <w:sz w:val="26"/>
              </w:rPr>
              <w:t>il</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color w:val="663300"/>
                <w:sz w:val="26"/>
              </w:rPr>
              <w:t>Sri</w:t>
            </w:r>
            <w:r>
              <w:rPr>
                <w:rFonts w:ascii="Times New Roman" w:eastAsia="Times New Roman" w:hAnsi="Times New Roman" w:cs="Times New Roman"/>
                <w:b/>
                <w:bCs/>
                <w:color w:val="663300"/>
                <w:sz w:val="26"/>
                <w:szCs w:val="26"/>
              </w:rPr>
              <w:t xml:space="preserve"> Ram </w:t>
            </w:r>
            <w:r>
              <w:rPr>
                <w:rFonts w:ascii="Times New Roman" w:eastAsia="Times New Roman" w:hAnsi="Times New Roman" w:cs="Times New Roman"/>
                <w:b/>
                <w:bCs/>
                <w:color w:val="663300"/>
                <w:sz w:val="26"/>
              </w:rPr>
              <w:t>centre</w:t>
            </w:r>
            <w:r>
              <w:rPr>
                <w:rFonts w:ascii="Times New Roman" w:eastAsia="Times New Roman" w:hAnsi="Times New Roman" w:cs="Times New Roman"/>
                <w:b/>
                <w:bCs/>
                <w:color w:val="663300"/>
                <w:sz w:val="26"/>
                <w:szCs w:val="26"/>
              </w:rPr>
              <w:t xml:space="preserve"> </w:t>
            </w:r>
            <w:r>
              <w:rPr>
                <w:rFonts w:ascii="Times New Roman" w:eastAsia="Times New Roman" w:hAnsi="Times New Roman" w:cs="Times New Roman"/>
                <w:b/>
                <w:bCs/>
                <w:color w:val="663300"/>
                <w:sz w:val="26"/>
              </w:rPr>
              <w:t>for</w:t>
            </w:r>
            <w:r>
              <w:rPr>
                <w:rFonts w:ascii="Times New Roman" w:eastAsia="Times New Roman" w:hAnsi="Times New Roman" w:cs="Times New Roman"/>
                <w:b/>
                <w:bCs/>
                <w:color w:val="663300"/>
                <w:sz w:val="26"/>
                <w:szCs w:val="26"/>
              </w:rPr>
              <w:t xml:space="preserve"> </w:t>
            </w:r>
            <w:r>
              <w:rPr>
                <w:rFonts w:ascii="Times New Roman" w:eastAsia="Times New Roman" w:hAnsi="Times New Roman" w:cs="Times New Roman"/>
                <w:b/>
                <w:bCs/>
                <w:color w:val="663300"/>
                <w:sz w:val="26"/>
              </w:rPr>
              <w:t>performing</w:t>
            </w:r>
            <w:r>
              <w:rPr>
                <w:rFonts w:ascii="Times New Roman" w:eastAsia="Times New Roman" w:hAnsi="Times New Roman" w:cs="Times New Roman"/>
                <w:b/>
                <w:bCs/>
                <w:color w:val="663300"/>
                <w:sz w:val="26"/>
                <w:szCs w:val="26"/>
              </w:rPr>
              <w:t xml:space="preserve"> art,</w:t>
            </w:r>
            <w:r>
              <w:rPr>
                <w:rFonts w:ascii="Times New Roman" w:eastAsia="Times New Roman" w:hAnsi="Times New Roman" w:cs="Times New Roman"/>
                <w:color w:val="663300"/>
                <w:sz w:val="24"/>
                <w:szCs w:val="24"/>
              </w:rPr>
              <w:t xml:space="preserve"> l’opera più famosa di Shiv Nath Prasad, </w:t>
            </w:r>
            <w:r>
              <w:rPr>
                <w:rFonts w:ascii="Times New Roman" w:eastAsia="Times New Roman" w:hAnsi="Times New Roman" w:cs="Times New Roman"/>
                <w:color w:val="663300"/>
                <w:sz w:val="26"/>
                <w:szCs w:val="26"/>
              </w:rPr>
              <w:t>è pur sempre anch'essa un cuboide sopraelevato e sospeso sopra una  base cilindrica.</w:t>
            </w:r>
          </w:p>
          <w:p w:rsidR="00000000" w:rsidRDefault="007D4C2E">
            <w:pPr>
              <w:spacing w:before="28" w:after="28" w:line="100" w:lineRule="atLeast"/>
              <w:rPr>
                <w:rFonts w:ascii="Times New Roman" w:eastAsia="Times New Roman" w:hAnsi="Times New Roman" w:cs="Times New Roman"/>
                <w:color w:val="663300"/>
                <w:sz w:val="26"/>
                <w:szCs w:val="26"/>
              </w:rPr>
            </w:pPr>
            <w:bookmarkStart w:id="51" w:name="_x0000_i1087"/>
            <w:bookmarkEnd w:id="51"/>
            <w:r>
              <w:rPr>
                <w:rFonts w:ascii="Times New Roman" w:eastAsia="Times New Roman" w:hAnsi="Times New Roman" w:cs="Times New Roman"/>
                <w:color w:val="663300"/>
                <w:sz w:val="26"/>
                <w:szCs w:val="26"/>
              </w:rPr>
              <w:t xml:space="preserve">Al riparo dei </w:t>
            </w:r>
            <w:r>
              <w:rPr>
                <w:rFonts w:ascii="Times New Roman" w:eastAsia="Times New Roman" w:hAnsi="Times New Roman" w:cs="Times New Roman"/>
                <w:color w:val="663300"/>
                <w:sz w:val="26"/>
              </w:rPr>
              <w:t>frangisole</w:t>
            </w:r>
            <w:r>
              <w:rPr>
                <w:rFonts w:ascii="Times New Roman" w:eastAsia="Times New Roman" w:hAnsi="Times New Roman" w:cs="Times New Roman"/>
                <w:color w:val="663300"/>
                <w:sz w:val="26"/>
                <w:szCs w:val="26"/>
              </w:rPr>
              <w:t xml:space="preserve"> delle sale superiori, ispirati evidentemente a </w:t>
            </w:r>
            <w:r>
              <w:rPr>
                <w:rFonts w:ascii="Times New Roman" w:eastAsia="Times New Roman" w:hAnsi="Times New Roman" w:cs="Times New Roman"/>
                <w:color w:val="663300"/>
                <w:sz w:val="26"/>
              </w:rPr>
              <w:t>Lecorbusier</w:t>
            </w:r>
            <w:r>
              <w:rPr>
                <w:rFonts w:ascii="Times New Roman" w:eastAsia="Times New Roman" w:hAnsi="Times New Roman" w:cs="Times New Roman"/>
                <w:color w:val="663300"/>
                <w:sz w:val="26"/>
                <w:szCs w:val="26"/>
              </w:rPr>
              <w:t xml:space="preserve">  così come la rientranza delle </w:t>
            </w:r>
            <w:r>
              <w:rPr>
                <w:rFonts w:ascii="Times New Roman" w:eastAsia="Times New Roman" w:hAnsi="Times New Roman" w:cs="Times New Roman"/>
                <w:color w:val="663300"/>
                <w:sz w:val="26"/>
              </w:rPr>
              <w:t>finestrature</w:t>
            </w:r>
            <w:r>
              <w:rPr>
                <w:rFonts w:ascii="Times New Roman" w:eastAsia="Times New Roman" w:hAnsi="Times New Roman" w:cs="Times New Roman"/>
                <w:color w:val="663300"/>
                <w:sz w:val="26"/>
                <w:szCs w:val="26"/>
              </w:rPr>
              <w:t xml:space="preserve"> rispetto alla superficie parietale settentr</w:t>
            </w:r>
            <w:r>
              <w:rPr>
                <w:rFonts w:ascii="Times New Roman" w:eastAsia="Times New Roman" w:hAnsi="Times New Roman" w:cs="Times New Roman"/>
                <w:color w:val="663300"/>
                <w:sz w:val="26"/>
                <w:szCs w:val="26"/>
              </w:rPr>
              <w:t xml:space="preserve">ionale vi si può accedere ad un piccolo museo-reliquiario </w:t>
            </w:r>
            <w:r>
              <w:rPr>
                <w:rFonts w:ascii="Times New Roman" w:eastAsia="Times New Roman" w:hAnsi="Times New Roman" w:cs="Times New Roman"/>
                <w:color w:val="663300"/>
                <w:sz w:val="26"/>
              </w:rPr>
              <w:t>tibetano</w:t>
            </w:r>
            <w:r>
              <w:rPr>
                <w:rFonts w:ascii="Times New Roman" w:eastAsia="Times New Roman" w:hAnsi="Times New Roman" w:cs="Times New Roman"/>
                <w:color w:val="663300"/>
                <w:sz w:val="26"/>
                <w:szCs w:val="26"/>
              </w:rPr>
              <w:t xml:space="preserve"> ed ad </w:t>
            </w:r>
            <w:r>
              <w:rPr>
                <w:rFonts w:ascii="Times New Roman" w:eastAsia="Times New Roman" w:hAnsi="Times New Roman" w:cs="Times New Roman"/>
                <w:color w:val="663300"/>
                <w:sz w:val="26"/>
              </w:rPr>
              <w:t xml:space="preserve">una </w:t>
            </w:r>
            <w:r>
              <w:rPr>
                <w:rFonts w:ascii="Times New Roman" w:eastAsia="Times New Roman" w:hAnsi="Times New Roman" w:cs="Times New Roman"/>
                <w:color w:val="663300"/>
                <w:sz w:val="26"/>
                <w:szCs w:val="26"/>
              </w:rPr>
              <w:t xml:space="preserve">ospitale biblioteca, che del Tibet  raccoglie e trasmette la memoria </w:t>
            </w:r>
            <w:r>
              <w:rPr>
                <w:rFonts w:ascii="Times New Roman" w:eastAsia="Times New Roman" w:hAnsi="Times New Roman" w:cs="Times New Roman"/>
                <w:color w:val="663300"/>
                <w:sz w:val="26"/>
              </w:rPr>
              <w:t>buddhista</w:t>
            </w:r>
            <w:r>
              <w:rPr>
                <w:rFonts w:ascii="Times New Roman" w:eastAsia="Times New Roman" w:hAnsi="Times New Roman" w:cs="Times New Roman"/>
                <w:color w:val="663300"/>
                <w:sz w:val="26"/>
                <w:szCs w:val="26"/>
              </w:rPr>
              <w:t>.</w:t>
            </w: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lang w:val="en-US"/>
                    </w:rPr>
                  </w:pPr>
                  <w:r>
                    <w:rPr>
                      <w:rFonts w:ascii="Times New Roman" w:eastAsia="Times New Roman" w:hAnsi="Times New Roman" w:cs="Times New Roman"/>
                      <w:b/>
                      <w:color w:val="663300"/>
                      <w:sz w:val="20"/>
                      <w:szCs w:val="20"/>
                      <w:lang w:val="en-US"/>
                    </w:rPr>
                    <w:t xml:space="preserve">Tibet house </w:t>
                  </w:r>
                  <w:proofErr w:type="spellStart"/>
                  <w:r>
                    <w:rPr>
                      <w:rFonts w:ascii="Times New Roman" w:eastAsia="Times New Roman" w:hAnsi="Times New Roman" w:cs="Times New Roman"/>
                      <w:b/>
                      <w:color w:val="663300"/>
                      <w:sz w:val="20"/>
                      <w:szCs w:val="20"/>
                      <w:lang w:val="en-US"/>
                    </w:rPr>
                    <w:t>Shiv</w:t>
                  </w:r>
                  <w:proofErr w:type="spellEnd"/>
                  <w:r>
                    <w:rPr>
                      <w:rFonts w:ascii="Times New Roman" w:eastAsia="Times New Roman" w:hAnsi="Times New Roman" w:cs="Times New Roman"/>
                      <w:b/>
                      <w:color w:val="663300"/>
                      <w:sz w:val="20"/>
                      <w:szCs w:val="20"/>
                      <w:lang w:val="en-US"/>
                    </w:rPr>
                    <w:t xml:space="preserve"> </w:t>
                  </w:r>
                  <w:proofErr w:type="spellStart"/>
                  <w:r>
                    <w:rPr>
                      <w:rFonts w:ascii="Times New Roman" w:eastAsia="Times New Roman" w:hAnsi="Times New Roman" w:cs="Times New Roman"/>
                      <w:b/>
                      <w:color w:val="663300"/>
                      <w:sz w:val="20"/>
                      <w:szCs w:val="20"/>
                      <w:lang w:val="en-US"/>
                    </w:rPr>
                    <w:t>Nath</w:t>
                  </w:r>
                  <w:proofErr w:type="spellEnd"/>
                  <w:r>
                    <w:rPr>
                      <w:rFonts w:ascii="Times New Roman" w:eastAsia="Times New Roman" w:hAnsi="Times New Roman" w:cs="Times New Roman"/>
                      <w:b/>
                      <w:color w:val="663300"/>
                      <w:sz w:val="20"/>
                      <w:szCs w:val="20"/>
                      <w:lang w:val="en-US"/>
                    </w:rPr>
                    <w:t>  Prasad,(1974)</w:t>
                  </w:r>
                </w:p>
              </w:tc>
            </w:tr>
          </w:tbl>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color w:val="663300"/>
                <w:sz w:val="26"/>
                <w:szCs w:val="26"/>
                <w:lang w:val="en-US"/>
              </w:rPr>
            </w:pPr>
          </w:p>
          <w:p w:rsidR="00000000" w:rsidRDefault="007D4C2E">
            <w:pPr>
              <w:spacing w:before="28" w:after="28" w:line="100" w:lineRule="atLeast"/>
              <w:rPr>
                <w:rFonts w:ascii="Times New Roman" w:eastAsia="Times New Roman" w:hAnsi="Times New Roman" w:cs="Times New Roman"/>
                <w:sz w:val="24"/>
                <w:szCs w:val="24"/>
                <w:lang w:val="en-US"/>
              </w:rPr>
            </w:pPr>
          </w:p>
          <w:p w:rsidR="00000000" w:rsidRDefault="007D4C2E">
            <w:pPr>
              <w:spacing w:before="28" w:after="28" w:line="100" w:lineRule="atLeast"/>
              <w:jc w:val="center"/>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4"/>
                <w:szCs w:val="24"/>
                <w:lang w:val="en-US"/>
              </w:rPr>
              <w:t> </w:t>
            </w:r>
            <w:r>
              <w:rPr>
                <w:rFonts w:ascii="Times New Roman" w:eastAsia="Times New Roman" w:hAnsi="Times New Roman" w:cs="Times New Roman"/>
                <w:color w:val="663300"/>
                <w:sz w:val="26"/>
              </w:rPr>
              <w:t>2°Itinerario -Sommario</w:t>
            </w:r>
          </w:p>
          <w:p w:rsidR="00000000" w:rsidRDefault="007D4C2E">
            <w:pPr>
              <w:spacing w:before="28" w:after="28" w:line="100" w:lineRule="atLeast"/>
            </w:pPr>
            <w:bookmarkStart w:id="52" w:name="_x0000_i1088"/>
            <w:bookmarkStart w:id="53" w:name="_x0000_i10721"/>
            <w:bookmarkEnd w:id="52"/>
            <w:bookmarkEnd w:id="53"/>
            <w:r>
              <w:rPr>
                <w:rFonts w:ascii="Times New Roman" w:eastAsia="Times New Roman" w:hAnsi="Times New Roman" w:cs="Times New Roman"/>
                <w:color w:val="663300"/>
                <w:sz w:val="26"/>
                <w:szCs w:val="26"/>
              </w:rPr>
              <w:t xml:space="preserve">All’uscita </w:t>
            </w:r>
            <w:r>
              <w:rPr>
                <w:rFonts w:ascii="Times New Roman" w:eastAsia="Times New Roman" w:hAnsi="Times New Roman" w:cs="Times New Roman"/>
                <w:color w:val="663300"/>
                <w:sz w:val="26"/>
              </w:rPr>
              <w:t>dalla</w:t>
            </w:r>
            <w:r>
              <w:rPr>
                <w:rFonts w:ascii="Times New Roman" w:eastAsia="Times New Roman" w:hAnsi="Times New Roman" w:cs="Times New Roman"/>
                <w:color w:val="663300"/>
                <w:sz w:val="26"/>
                <w:szCs w:val="26"/>
              </w:rPr>
              <w:t xml:space="preserve"> stazione-metro </w:t>
            </w:r>
            <w:r>
              <w:rPr>
                <w:rFonts w:ascii="Times New Roman" w:eastAsia="Times New Roman" w:hAnsi="Times New Roman" w:cs="Times New Roman"/>
                <w:color w:val="663300"/>
                <w:sz w:val="26"/>
              </w:rPr>
              <w:t>Jln</w:t>
            </w:r>
            <w:r>
              <w:rPr>
                <w:rFonts w:ascii="Times New Roman" w:eastAsia="Times New Roman" w:hAnsi="Times New Roman" w:cs="Times New Roman"/>
                <w:color w:val="663300"/>
                <w:sz w:val="26"/>
                <w:szCs w:val="26"/>
              </w:rPr>
              <w:t xml:space="preserve"> della </w:t>
            </w:r>
            <w:r>
              <w:rPr>
                <w:rFonts w:ascii="Times New Roman" w:eastAsia="Times New Roman" w:hAnsi="Times New Roman" w:cs="Times New Roman"/>
                <w:i/>
                <w:iCs/>
                <w:color w:val="663300"/>
                <w:sz w:val="26"/>
              </w:rPr>
              <w:t>violet</w:t>
            </w:r>
            <w:r>
              <w:rPr>
                <w:rFonts w:ascii="Times New Roman" w:eastAsia="Times New Roman" w:hAnsi="Times New Roman" w:cs="Times New Roman"/>
                <w:i/>
                <w:iCs/>
                <w:color w:val="663300"/>
                <w:sz w:val="26"/>
                <w:szCs w:val="26"/>
              </w:rPr>
              <w:t xml:space="preserve"> line</w:t>
            </w:r>
            <w:r>
              <w:rPr>
                <w:rFonts w:ascii="Times New Roman" w:eastAsia="Times New Roman" w:hAnsi="Times New Roman" w:cs="Times New Roman"/>
                <w:color w:val="663300"/>
                <w:sz w:val="26"/>
                <w:szCs w:val="26"/>
              </w:rPr>
              <w:t xml:space="preserve">, appare in fondo allo slargo stradale il </w:t>
            </w:r>
            <w:r>
              <w:rPr>
                <w:rFonts w:ascii="Times New Roman" w:eastAsia="Times New Roman" w:hAnsi="Times New Roman" w:cs="Times New Roman"/>
                <w:b/>
                <w:bCs/>
                <w:i/>
                <w:iCs/>
                <w:color w:val="663300"/>
                <w:sz w:val="26"/>
              </w:rPr>
              <w:t>Nehru</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stadium</w:t>
            </w:r>
            <w:r>
              <w:rPr>
                <w:rFonts w:ascii="Times New Roman" w:eastAsia="Times New Roman" w:hAnsi="Times New Roman" w:cs="Times New Roman"/>
                <w:color w:val="663300"/>
                <w:sz w:val="26"/>
                <w:szCs w:val="26"/>
              </w:rPr>
              <w:t>, dalle coperture a vela delle gradinate connesse da potenti tralicci.</w:t>
            </w:r>
          </w:p>
          <w:tbl>
            <w:tblPr>
              <w:tblStyle w:val="TableGrid"/>
              <w:tblW w:w="0" w:type="auto"/>
              <w:tblInd w:w="0" w:type="dxa"/>
              <w:tblLook w:val="01E0"/>
            </w:tblPr>
            <w:tblGrid>
              <w:gridCol w:w="7746"/>
            </w:tblGrid>
            <w:tr w:rsidR="00000000">
              <w:tc>
                <w:tcPr>
                  <w:tcW w:w="750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50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color w:val="996633"/>
                    </w:rPr>
                  </w:pPr>
                  <w:r>
                    <w:rPr>
                      <w:color w:val="996633"/>
                    </w:rPr>
                    <w:t>J Nehru stadium (2010)</w:t>
                  </w:r>
                </w:p>
              </w:tc>
            </w:tr>
          </w:tbl>
          <w:p w:rsidR="00000000" w:rsidRDefault="007D4C2E">
            <w:pPr>
              <w:spacing w:before="28" w:after="28" w:line="100" w:lineRule="atLeast"/>
              <w:rPr>
                <w:rFonts w:ascii="Times New Roman" w:eastAsia="Times New Roman" w:hAnsi="Times New Roman" w:cs="Times New Roman"/>
                <w:color w:val="663300"/>
                <w:sz w:val="26"/>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 xml:space="preserve">Giunti alla sua </w:t>
            </w:r>
            <w:r>
              <w:rPr>
                <w:rFonts w:ascii="Times New Roman" w:eastAsia="Times New Roman" w:hAnsi="Times New Roman" w:cs="Times New Roman"/>
                <w:color w:val="663300"/>
                <w:sz w:val="26"/>
              </w:rPr>
              <w:t xml:space="preserve">altezza, basta volgersi a destra per vedere accamparsi allo sguardo lo </w:t>
            </w:r>
            <w:r>
              <w:rPr>
                <w:rFonts w:ascii="Times New Roman" w:eastAsia="Times New Roman" w:hAnsi="Times New Roman" w:cs="Times New Roman"/>
                <w:b/>
                <w:bCs/>
                <w:i/>
                <w:iCs/>
                <w:color w:val="663300"/>
                <w:sz w:val="26"/>
              </w:rPr>
              <w:t>Scope Building</w:t>
            </w:r>
            <w:r>
              <w:rPr>
                <w:rFonts w:ascii="Times New Roman" w:eastAsia="Times New Roman" w:hAnsi="Times New Roman" w:cs="Times New Roman"/>
                <w:color w:val="663300"/>
                <w:sz w:val="26"/>
              </w:rPr>
              <w:t xml:space="preserve"> ideato da Raj Rewal.</w:t>
            </w:r>
          </w:p>
          <w:p w:rsidR="00000000" w:rsidRDefault="007D4C2E">
            <w:pPr>
              <w:spacing w:before="28" w:after="28" w:line="100" w:lineRule="atLeast"/>
            </w:pPr>
            <w:bookmarkStart w:id="54" w:name="_x0000_i1089"/>
            <w:bookmarkEnd w:id="54"/>
            <w:r>
              <w:rPr>
                <w:rFonts w:ascii="Times New Roman" w:eastAsia="Times New Roman" w:hAnsi="Times New Roman" w:cs="Times New Roman"/>
                <w:color w:val="663300"/>
                <w:sz w:val="26"/>
                <w:szCs w:val="26"/>
              </w:rPr>
              <w:t xml:space="preserve">Appare come una </w:t>
            </w:r>
            <w:r>
              <w:rPr>
                <w:rFonts w:ascii="Times New Roman" w:eastAsia="Times New Roman" w:hAnsi="Times New Roman" w:cs="Times New Roman"/>
                <w:color w:val="663300"/>
                <w:sz w:val="26"/>
              </w:rPr>
              <w:t>fortificazione</w:t>
            </w:r>
            <w:r>
              <w:rPr>
                <w:rFonts w:ascii="Times New Roman" w:eastAsia="Times New Roman" w:hAnsi="Times New Roman" w:cs="Times New Roman"/>
                <w:color w:val="663300"/>
                <w:sz w:val="26"/>
                <w:szCs w:val="26"/>
              </w:rPr>
              <w:t xml:space="preserve"> turrita, ma </w:t>
            </w:r>
            <w:r>
              <w:rPr>
                <w:rFonts w:ascii="Times New Roman" w:eastAsia="Times New Roman" w:hAnsi="Times New Roman" w:cs="Times New Roman"/>
                <w:color w:val="663300"/>
                <w:sz w:val="26"/>
              </w:rPr>
              <w:t>tutt’</w:t>
            </w:r>
            <w:r>
              <w:rPr>
                <w:rFonts w:ascii="Times New Roman" w:eastAsia="Times New Roman" w:hAnsi="Times New Roman" w:cs="Times New Roman"/>
                <w:color w:val="663300"/>
                <w:sz w:val="26"/>
                <w:szCs w:val="26"/>
              </w:rPr>
              <w:t>altro che monolitica e compatta, movimentata da sporgenze e rientranze e raccordi trasversali.</w:t>
            </w: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color w:val="663300"/>
                      <w:lang w:val="en-US"/>
                    </w:rPr>
                  </w:pPr>
                  <w:r>
                    <w:rPr>
                      <w:color w:val="663300"/>
                      <w:lang w:val="en-US"/>
                    </w:rPr>
                    <w:t xml:space="preserve">Scope Building </w:t>
                  </w:r>
                  <w:proofErr w:type="spellStart"/>
                  <w:r>
                    <w:rPr>
                      <w:color w:val="663300"/>
                      <w:lang w:val="en-US"/>
                    </w:rPr>
                    <w:t>di</w:t>
                  </w:r>
                  <w:proofErr w:type="spellEnd"/>
                  <w:r>
                    <w:rPr>
                      <w:color w:val="663300"/>
                      <w:lang w:val="en-US"/>
                    </w:rPr>
                    <w:t xml:space="preserve"> </w:t>
                  </w:r>
                  <w:proofErr w:type="spellStart"/>
                  <w:r>
                    <w:rPr>
                      <w:color w:val="663300"/>
                      <w:lang w:val="en-US"/>
                    </w:rPr>
                    <w:t>Raji</w:t>
                  </w:r>
                  <w:proofErr w:type="spellEnd"/>
                  <w:r>
                    <w:rPr>
                      <w:color w:val="663300"/>
                      <w:lang w:val="en-US"/>
                    </w:rPr>
                    <w:t xml:space="preserve"> </w:t>
                  </w:r>
                  <w:proofErr w:type="spellStart"/>
                  <w:r>
                    <w:rPr>
                      <w:color w:val="663300"/>
                      <w:lang w:val="en-US"/>
                    </w:rPr>
                    <w:t>Rewal</w:t>
                  </w:r>
                  <w:proofErr w:type="spellEnd"/>
                  <w:r>
                    <w:rPr>
                      <w:color w:val="663300"/>
                      <w:lang w:val="en-US"/>
                    </w:rPr>
                    <w:t xml:space="preserve"> ( 1989)</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color w:val="993300"/>
                      <w:lang w:val="en-US"/>
                    </w:rPr>
                  </w:pPr>
                  <w:r>
                    <w:rPr>
                      <w:color w:val="993300"/>
                      <w:lang w:val="en-US"/>
                    </w:rPr>
                    <w:t xml:space="preserve">Scope Building </w:t>
                  </w:r>
                  <w:proofErr w:type="spellStart"/>
                  <w:r>
                    <w:rPr>
                      <w:color w:val="993300"/>
                      <w:lang w:val="en-US"/>
                    </w:rPr>
                    <w:t>di</w:t>
                  </w:r>
                  <w:proofErr w:type="spellEnd"/>
                  <w:r>
                    <w:rPr>
                      <w:color w:val="993300"/>
                      <w:lang w:val="en-US"/>
                    </w:rPr>
                    <w:t xml:space="preserve"> </w:t>
                  </w:r>
                  <w:proofErr w:type="spellStart"/>
                  <w:r>
                    <w:rPr>
                      <w:color w:val="993300"/>
                      <w:lang w:val="en-US"/>
                    </w:rPr>
                    <w:t>Raji</w:t>
                  </w:r>
                  <w:proofErr w:type="spellEnd"/>
                  <w:r>
                    <w:rPr>
                      <w:color w:val="993300"/>
                      <w:lang w:val="en-US"/>
                    </w:rPr>
                    <w:t xml:space="preserve"> </w:t>
                  </w:r>
                  <w:proofErr w:type="spellStart"/>
                  <w:r>
                    <w:rPr>
                      <w:color w:val="993300"/>
                      <w:lang w:val="en-US"/>
                    </w:rPr>
                    <w:t>Rewal</w:t>
                  </w:r>
                  <w:proofErr w:type="spellEnd"/>
                  <w:r>
                    <w:rPr>
                      <w:color w:val="993300"/>
                      <w:lang w:val="en-US"/>
                    </w:rPr>
                    <w:t xml:space="preserve"> (1989) </w:t>
                  </w:r>
                </w:p>
              </w:tc>
            </w:tr>
          </w:tbl>
          <w:p w:rsidR="00000000" w:rsidRDefault="007D4C2E">
            <w:pPr>
              <w:spacing w:before="28" w:after="28" w:line="100" w:lineRule="atLeast"/>
              <w:rPr>
                <w:lang w:val="en-US"/>
              </w:rPr>
            </w:pPr>
          </w:p>
          <w:p w:rsidR="00000000" w:rsidRDefault="007D4C2E">
            <w:pPr>
              <w:spacing w:before="28" w:after="28" w:line="100" w:lineRule="atLeast"/>
              <w:rPr>
                <w:rFonts w:ascii="Times New Roman" w:eastAsia="Times New Roman" w:hAnsi="Times New Roman" w:cs="Times New Roman"/>
                <w:sz w:val="24"/>
                <w:szCs w:val="24"/>
                <w:lang w:val="en-US"/>
              </w:rPr>
            </w:pPr>
            <w:bookmarkStart w:id="55" w:name="_x0000_i1090"/>
            <w:bookmarkEnd w:id="55"/>
          </w:p>
          <w:p w:rsidR="00000000" w:rsidRDefault="007D4C2E">
            <w:pPr>
              <w:spacing w:before="28" w:after="28" w:line="100" w:lineRule="atLeast"/>
              <w:rPr>
                <w:rFonts w:ascii="Times New Roman" w:eastAsia="Times New Roman" w:hAnsi="Times New Roman" w:cs="Times New Roman"/>
                <w:color w:val="663300"/>
                <w:sz w:val="26"/>
                <w:szCs w:val="26"/>
                <w:lang w:val="en-US"/>
              </w:rPr>
            </w:pPr>
            <w:r>
              <w:rPr>
                <w:rFonts w:ascii="Times New Roman" w:eastAsia="Times New Roman" w:hAnsi="Times New Roman" w:cs="Times New Roman"/>
                <w:sz w:val="24"/>
                <w:szCs w:val="24"/>
                <w:lang w:val="en-US"/>
              </w:rPr>
              <w:t> </w:t>
            </w:r>
          </w:p>
          <w:p w:rsidR="00000000" w:rsidRDefault="007D4C2E">
            <w:pPr>
              <w:spacing w:before="28" w:after="28" w:line="100" w:lineRule="atLeast"/>
            </w:pPr>
            <w:bookmarkStart w:id="56" w:name="_x0000_i1091"/>
            <w:bookmarkEnd w:id="56"/>
            <w:r>
              <w:rPr>
                <w:rFonts w:ascii="Times New Roman" w:eastAsia="Times New Roman" w:hAnsi="Times New Roman" w:cs="Times New Roman"/>
                <w:color w:val="663300"/>
                <w:sz w:val="26"/>
                <w:szCs w:val="26"/>
              </w:rPr>
              <w:t xml:space="preserve">La sua pietra arenaria rosa, intarsiata a </w:t>
            </w:r>
            <w:r>
              <w:rPr>
                <w:rFonts w:ascii="Times New Roman" w:eastAsia="Times New Roman" w:hAnsi="Times New Roman" w:cs="Times New Roman"/>
                <w:color w:val="663300"/>
                <w:sz w:val="26"/>
              </w:rPr>
              <w:t xml:space="preserve">quella </w:t>
            </w:r>
            <w:r>
              <w:rPr>
                <w:rFonts w:ascii="Times New Roman" w:eastAsia="Times New Roman" w:hAnsi="Times New Roman" w:cs="Times New Roman"/>
                <w:color w:val="663300"/>
                <w:sz w:val="26"/>
                <w:szCs w:val="26"/>
              </w:rPr>
              <w:t xml:space="preserve">ocra nelle torrette e nei raccordi , è un richiamo continuo ai colori dell’architettura </w:t>
            </w:r>
            <w:r>
              <w:rPr>
                <w:rFonts w:ascii="Times New Roman" w:eastAsia="Times New Roman" w:hAnsi="Times New Roman" w:cs="Times New Roman"/>
                <w:color w:val="663300"/>
                <w:sz w:val="26"/>
              </w:rPr>
              <w:t>Moghul.</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lang w:val="en-US"/>
                    </w:rPr>
                  </w:pPr>
                  <w:r>
                    <w:rPr>
                      <w:color w:val="993300"/>
                      <w:lang w:val="en-US"/>
                    </w:rPr>
                    <w:t xml:space="preserve">Scope Building </w:t>
                  </w:r>
                  <w:proofErr w:type="spellStart"/>
                  <w:r>
                    <w:rPr>
                      <w:color w:val="993300"/>
                      <w:lang w:val="en-US"/>
                    </w:rPr>
                    <w:t>di</w:t>
                  </w:r>
                  <w:proofErr w:type="spellEnd"/>
                  <w:r>
                    <w:rPr>
                      <w:color w:val="993300"/>
                      <w:lang w:val="en-US"/>
                    </w:rPr>
                    <w:t xml:space="preserve"> </w:t>
                  </w:r>
                  <w:proofErr w:type="spellStart"/>
                  <w:r>
                    <w:rPr>
                      <w:color w:val="993300"/>
                      <w:lang w:val="en-US"/>
                    </w:rPr>
                    <w:t>Raji</w:t>
                  </w:r>
                  <w:proofErr w:type="spellEnd"/>
                  <w:r>
                    <w:rPr>
                      <w:color w:val="993300"/>
                      <w:lang w:val="en-US"/>
                    </w:rPr>
                    <w:t xml:space="preserve"> </w:t>
                  </w:r>
                  <w:proofErr w:type="spellStart"/>
                  <w:r>
                    <w:rPr>
                      <w:color w:val="993300"/>
                      <w:lang w:val="en-US"/>
                    </w:rPr>
                    <w:t>Rewal</w:t>
                  </w:r>
                  <w:proofErr w:type="spellEnd"/>
                  <w:r>
                    <w:rPr>
                      <w:lang w:val="en-US"/>
                    </w:rPr>
                    <w:t xml:space="preserve"> </w:t>
                  </w:r>
                  <w:r>
                    <w:rPr>
                      <w:color w:val="993300"/>
                      <w:lang w:val="en-US"/>
                    </w:rPr>
                    <w:t>(1989)</w:t>
                  </w:r>
                </w:p>
              </w:tc>
            </w:tr>
          </w:tbl>
          <w:p w:rsidR="00000000" w:rsidRDefault="007D4C2E">
            <w:pPr>
              <w:spacing w:before="28" w:after="28" w:line="100" w:lineRule="atLeast"/>
              <w:rPr>
                <w:rFonts w:ascii="Times New Roman" w:eastAsia="Times New Roman" w:hAnsi="Times New Roman" w:cs="Times New Roman"/>
                <w:color w:val="663300"/>
                <w:sz w:val="26"/>
                <w:lang w:val="en-US"/>
              </w:rPr>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Anziché</w:t>
            </w:r>
            <w:r>
              <w:rPr>
                <w:rFonts w:ascii="Times New Roman" w:eastAsia="Times New Roman" w:hAnsi="Times New Roman" w:cs="Times New Roman"/>
                <w:color w:val="663300"/>
                <w:sz w:val="26"/>
                <w:szCs w:val="26"/>
              </w:rPr>
              <w:t xml:space="preserve">  procedere oltre verso il vetro e l'acciaio del centro burocratico investigativo, si preferisca essere di ritorno alla </w:t>
            </w:r>
            <w:r>
              <w:rPr>
                <w:rFonts w:ascii="Times New Roman" w:eastAsia="Times New Roman" w:hAnsi="Times New Roman" w:cs="Times New Roman"/>
                <w:color w:val="663300"/>
                <w:sz w:val="26"/>
                <w:szCs w:val="26"/>
              </w:rPr>
              <w:t>Lodi road, per percorrerla  fino all’</w:t>
            </w:r>
            <w:r>
              <w:rPr>
                <w:rFonts w:ascii="Times New Roman" w:eastAsia="Times New Roman" w:hAnsi="Times New Roman" w:cs="Times New Roman"/>
                <w:color w:val="663300"/>
                <w:sz w:val="26"/>
              </w:rPr>
              <w:t>Aman</w:t>
            </w:r>
            <w:r>
              <w:rPr>
                <w:rFonts w:ascii="Times New Roman" w:eastAsia="Times New Roman" w:hAnsi="Times New Roman" w:cs="Times New Roman"/>
                <w:color w:val="663300"/>
                <w:sz w:val="26"/>
                <w:szCs w:val="26"/>
              </w:rPr>
              <w:t xml:space="preserve"> hotel, ora Lodi hotel, in vero magnifico, ed immettersi in </w:t>
            </w:r>
            <w:r>
              <w:rPr>
                <w:rFonts w:ascii="Times New Roman" w:eastAsia="Times New Roman" w:hAnsi="Times New Roman" w:cs="Times New Roman"/>
                <w:color w:val="663300"/>
                <w:sz w:val="26"/>
              </w:rPr>
              <w:t>Nizamuddin</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Nell’enclave islamica  gli odori e i fumi delle carni di pollo e di montone arrostite allo spiedo, o sulle braci, cedono ben presto alle fragra</w:t>
            </w:r>
            <w:r>
              <w:rPr>
                <w:rFonts w:ascii="Times New Roman" w:eastAsia="Times New Roman" w:hAnsi="Times New Roman" w:cs="Times New Roman"/>
                <w:color w:val="663300"/>
                <w:sz w:val="26"/>
                <w:szCs w:val="26"/>
              </w:rPr>
              <w:t xml:space="preserve">nze d'incenso e di petali di rosa che preludono al </w:t>
            </w:r>
            <w:r>
              <w:rPr>
                <w:rFonts w:ascii="Times New Roman" w:eastAsia="Times New Roman" w:hAnsi="Times New Roman" w:cs="Times New Roman"/>
                <w:b/>
                <w:bCs/>
                <w:i/>
                <w:color w:val="663300"/>
                <w:sz w:val="26"/>
              </w:rPr>
              <w:t>darghah</w:t>
            </w:r>
            <w:r>
              <w:rPr>
                <w:rFonts w:ascii="Times New Roman" w:eastAsia="Times New Roman" w:hAnsi="Times New Roman" w:cs="Times New Roman"/>
                <w:b/>
                <w:bCs/>
                <w:color w:val="663300"/>
                <w:sz w:val="26"/>
                <w:szCs w:val="26"/>
              </w:rPr>
              <w:t xml:space="preserve"> </w:t>
            </w:r>
            <w:r>
              <w:rPr>
                <w:rFonts w:ascii="Times New Roman" w:eastAsia="Times New Roman" w:hAnsi="Times New Roman" w:cs="Times New Roman"/>
                <w:bCs/>
                <w:color w:val="663300"/>
                <w:sz w:val="26"/>
                <w:szCs w:val="26"/>
              </w:rPr>
              <w:t xml:space="preserve">del santo </w:t>
            </w:r>
            <w:r>
              <w:rPr>
                <w:rFonts w:ascii="Times New Roman" w:eastAsia="Times New Roman" w:hAnsi="Times New Roman" w:cs="Times New Roman"/>
                <w:bCs/>
                <w:color w:val="663300"/>
                <w:sz w:val="26"/>
              </w:rPr>
              <w:t>sufi</w:t>
            </w:r>
            <w:r>
              <w:rPr>
                <w:rFonts w:ascii="Times New Roman" w:eastAsia="Times New Roman" w:hAnsi="Times New Roman" w:cs="Times New Roman"/>
                <w:b/>
                <w:bCs/>
                <w:color w:val="663300"/>
                <w:sz w:val="26"/>
                <w:szCs w:val="26"/>
              </w:rPr>
              <w:t xml:space="preserve"> </w:t>
            </w:r>
            <w:r>
              <w:rPr>
                <w:rFonts w:ascii="Times New Roman" w:eastAsia="Times New Roman" w:hAnsi="Times New Roman" w:cs="Times New Roman"/>
                <w:b/>
                <w:bCs/>
                <w:color w:val="663300"/>
                <w:sz w:val="26"/>
              </w:rPr>
              <w:t>Nizamuddin</w:t>
            </w:r>
            <w:r>
              <w:rPr>
                <w:rFonts w:ascii="Times New Roman" w:eastAsia="Times New Roman" w:hAnsi="Times New Roman" w:cs="Times New Roman"/>
                <w:b/>
                <w:bCs/>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bookmarkStart w:id="57" w:name="_x0000_i1092"/>
            <w:bookmarkEnd w:id="57"/>
            <w:r>
              <w:rPr>
                <w:rFonts w:ascii="Times New Roman" w:eastAsia="Times New Roman" w:hAnsi="Times New Roman" w:cs="Times New Roman"/>
                <w:color w:val="663300"/>
                <w:sz w:val="26"/>
                <w:szCs w:val="26"/>
              </w:rPr>
              <w:t xml:space="preserve">Tra tanti miseri e opulenti accoliti convenuti a ricercarvi la grazia di un </w:t>
            </w:r>
            <w:r>
              <w:rPr>
                <w:rFonts w:ascii="Times New Roman" w:eastAsia="Times New Roman" w:hAnsi="Times New Roman" w:cs="Times New Roman"/>
                <w:color w:val="663300"/>
                <w:sz w:val="26"/>
              </w:rPr>
              <w:t>santo Hazrat</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Nizamu'd-din</w:t>
            </w:r>
            <w:r>
              <w:rPr>
                <w:rFonts w:ascii="Times New Roman" w:eastAsia="Times New Roman" w:hAnsi="Times New Roman" w:cs="Times New Roman"/>
                <w:color w:val="663300"/>
                <w:sz w:val="26"/>
                <w:szCs w:val="26"/>
              </w:rPr>
              <w:t xml:space="preserve"> che non vi è affatto sepolto, sotto i loro cumuli di petali di rose </w:t>
            </w:r>
            <w:r>
              <w:rPr>
                <w:rFonts w:ascii="Times New Roman" w:eastAsia="Times New Roman" w:hAnsi="Times New Roman" w:cs="Times New Roman"/>
                <w:color w:val="663300"/>
                <w:sz w:val="26"/>
                <w:szCs w:val="26"/>
              </w:rPr>
              <w:t xml:space="preserve">e di offerte rituali, la sua visita, più di quanto  possa appagare la ricerca del bello spirituale architettonico,  sarà una confusione dei sensi ed un evento di fraternità religiosa, esaltato dalla musica dei </w:t>
            </w:r>
            <w:r>
              <w:rPr>
                <w:rFonts w:ascii="Times New Roman" w:eastAsia="Times New Roman" w:hAnsi="Times New Roman" w:cs="Times New Roman"/>
                <w:b/>
                <w:bCs/>
                <w:i/>
                <w:iCs/>
                <w:color w:val="663300"/>
                <w:sz w:val="26"/>
              </w:rPr>
              <w:t>Qawwali</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6"/>
                <w:szCs w:val="26"/>
              </w:rPr>
              <w:t xml:space="preserve">- (il suo istitutore </w:t>
            </w:r>
            <w:r>
              <w:rPr>
                <w:rFonts w:ascii="Times New Roman" w:eastAsia="Times New Roman" w:hAnsi="Times New Roman" w:cs="Times New Roman"/>
                <w:color w:val="663300"/>
                <w:sz w:val="26"/>
              </w:rPr>
              <w:t>Amir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Khusraw</w:t>
            </w:r>
            <w:r>
              <w:rPr>
                <w:rFonts w:ascii="Times New Roman" w:eastAsia="Times New Roman" w:hAnsi="Times New Roman" w:cs="Times New Roman"/>
                <w:color w:val="663300"/>
                <w:sz w:val="26"/>
                <w:szCs w:val="26"/>
              </w:rPr>
              <w:t xml:space="preserve"> , es</w:t>
            </w:r>
            <w:r>
              <w:rPr>
                <w:rFonts w:ascii="Times New Roman" w:eastAsia="Times New Roman" w:hAnsi="Times New Roman" w:cs="Times New Roman"/>
                <w:color w:val="663300"/>
                <w:sz w:val="26"/>
                <w:szCs w:val="26"/>
              </w:rPr>
              <w:t xml:space="preserve">sendo stato discepolo dello stesso </w:t>
            </w:r>
            <w:r>
              <w:rPr>
                <w:rFonts w:ascii="Times New Roman" w:eastAsia="Times New Roman" w:hAnsi="Times New Roman" w:cs="Times New Roman"/>
                <w:color w:val="663300"/>
                <w:sz w:val="26"/>
              </w:rPr>
              <w:t>Nizamuddin</w:t>
            </w:r>
            <w:r>
              <w:rPr>
                <w:rFonts w:ascii="Times New Roman" w:eastAsia="Times New Roman" w:hAnsi="Times New Roman" w:cs="Times New Roman"/>
                <w:color w:val="663300"/>
                <w:sz w:val="26"/>
                <w:szCs w:val="26"/>
              </w:rPr>
              <w:t>, ha qui la sua tomba)</w:t>
            </w: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 xml:space="preserve">Dargah di Nizamuddin , suonatori di </w:t>
                  </w:r>
                  <w:r>
                    <w:rPr>
                      <w:rFonts w:ascii="Times New Roman" w:eastAsia="Times New Roman" w:hAnsi="Times New Roman" w:cs="Times New Roman"/>
                      <w:b/>
                      <w:i/>
                      <w:color w:val="663300"/>
                      <w:sz w:val="20"/>
                      <w:szCs w:val="20"/>
                    </w:rPr>
                    <w:t>qawwali</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Dargah di Nizamuddin</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Dargah di Nizamuddin</w:t>
                  </w:r>
                </w:p>
              </w:tc>
            </w:tr>
          </w:tbl>
          <w:p w:rsidR="00000000" w:rsidRDefault="007D4C2E">
            <w:pPr>
              <w:spacing w:before="28" w:after="28" w:line="100" w:lineRule="atLeast"/>
            </w:pP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sz w:val="24"/>
                <w:szCs w:val="24"/>
              </w:rPr>
            </w:pPr>
            <w:bookmarkStart w:id="58" w:name="_x0000_i1093"/>
            <w:bookmarkEnd w:id="58"/>
          </w:p>
          <w:p w:rsidR="00000000" w:rsidRDefault="007D4C2E">
            <w:pPr>
              <w:spacing w:before="28" w:after="28" w:line="100" w:lineRule="atLeast"/>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color w:val="663300"/>
                <w:sz w:val="24"/>
                <w:szCs w:val="24"/>
              </w:rPr>
            </w:pPr>
            <w:bookmarkStart w:id="59" w:name="_x0000_i1094"/>
            <w:bookmarkEnd w:id="59"/>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4"/>
                <w:szCs w:val="24"/>
              </w:rPr>
              <w:t> </w:t>
            </w:r>
            <w:r>
              <w:rPr>
                <w:rFonts w:ascii="Times New Roman" w:eastAsia="Times New Roman" w:hAnsi="Times New Roman" w:cs="Times New Roman"/>
                <w:color w:val="663300"/>
                <w:sz w:val="26"/>
                <w:szCs w:val="26"/>
              </w:rPr>
              <w:t xml:space="preserve">Del resto sarà difficile non trovare pellegrini attendati sui sepolcri </w:t>
            </w:r>
            <w:r>
              <w:rPr>
                <w:rFonts w:ascii="Times New Roman" w:eastAsia="Times New Roman" w:hAnsi="Times New Roman" w:cs="Times New Roman"/>
                <w:color w:val="663300"/>
                <w:sz w:val="26"/>
              </w:rPr>
              <w:t>Moghul</w:t>
            </w:r>
            <w:r>
              <w:rPr>
                <w:rFonts w:ascii="Times New Roman" w:eastAsia="Times New Roman" w:hAnsi="Times New Roman" w:cs="Times New Roman"/>
                <w:color w:val="663300"/>
                <w:sz w:val="26"/>
                <w:szCs w:val="26"/>
              </w:rPr>
              <w:t xml:space="preserve">, fra i quali quelli della figlia di </w:t>
            </w:r>
            <w:r>
              <w:rPr>
                <w:rFonts w:ascii="Times New Roman" w:eastAsia="Times New Roman" w:hAnsi="Times New Roman" w:cs="Times New Roman"/>
                <w:color w:val="663300"/>
                <w:sz w:val="26"/>
              </w:rPr>
              <w:t>Shah</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Jahan</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Jahanara</w:t>
            </w:r>
            <w:r>
              <w:rPr>
                <w:rFonts w:ascii="Times New Roman" w:eastAsia="Times New Roman" w:hAnsi="Times New Roman" w:cs="Times New Roman"/>
                <w:color w:val="663300"/>
                <w:sz w:val="26"/>
                <w:szCs w:val="26"/>
              </w:rPr>
              <w:t xml:space="preserve">,- vanificandone cosi’l’ invocazione che sola l’erba verde abbia a ricoprirne la tomba-, di </w:t>
            </w:r>
            <w:r>
              <w:rPr>
                <w:rFonts w:ascii="Times New Roman" w:eastAsia="Times New Roman" w:hAnsi="Times New Roman" w:cs="Times New Roman"/>
                <w:color w:val="663300"/>
                <w:sz w:val="26"/>
              </w:rPr>
              <w:t>Muhammad</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Shah</w:t>
            </w:r>
            <w:r>
              <w:rPr>
                <w:rFonts w:ascii="Times New Roman" w:eastAsia="Times New Roman" w:hAnsi="Times New Roman" w:cs="Times New Roman"/>
                <w:color w:val="663300"/>
                <w:sz w:val="26"/>
                <w:szCs w:val="26"/>
              </w:rPr>
              <w:t xml:space="preserve">, di </w:t>
            </w:r>
            <w:r>
              <w:rPr>
                <w:rFonts w:ascii="Times New Roman" w:eastAsia="Times New Roman" w:hAnsi="Times New Roman" w:cs="Times New Roman"/>
                <w:color w:val="663300"/>
                <w:sz w:val="26"/>
              </w:rPr>
              <w:t>Mirza</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Jahang</w:t>
            </w:r>
            <w:r>
              <w:rPr>
                <w:rFonts w:ascii="Times New Roman" w:eastAsia="Times New Roman" w:hAnsi="Times New Roman" w:cs="Times New Roman"/>
                <w:color w:val="663300"/>
                <w:sz w:val="26"/>
              </w:rPr>
              <w:t>ir</w:t>
            </w:r>
            <w:r>
              <w:rPr>
                <w:rFonts w:ascii="Times New Roman" w:eastAsia="Times New Roman" w:hAnsi="Times New Roman" w:cs="Times New Roman"/>
                <w:color w:val="663300"/>
                <w:sz w:val="26"/>
                <w:szCs w:val="26"/>
              </w:rPr>
              <w:t>.</w:t>
            </w:r>
          </w:p>
          <w:p w:rsidR="00000000" w:rsidRDefault="007D4C2E">
            <w:pPr>
              <w:spacing w:before="28" w:after="28" w:line="100" w:lineRule="atLeast"/>
            </w:pPr>
            <w:bookmarkStart w:id="60" w:name="_x0000_i1095"/>
            <w:bookmarkEnd w:id="60"/>
            <w:r>
              <w:rPr>
                <w:rFonts w:ascii="Times New Roman" w:eastAsia="Times New Roman" w:hAnsi="Times New Roman" w:cs="Times New Roman"/>
                <w:color w:val="663300"/>
                <w:sz w:val="26"/>
                <w:szCs w:val="26"/>
              </w:rPr>
              <w:t xml:space="preserve">Per tale appagamento occorre ricercare di seguito la tomba di </w:t>
            </w:r>
            <w:r>
              <w:rPr>
                <w:rFonts w:ascii="Times New Roman" w:eastAsia="Times New Roman" w:hAnsi="Times New Roman" w:cs="Times New Roman"/>
                <w:b/>
                <w:bCs/>
                <w:i/>
                <w:iCs/>
                <w:color w:val="663300"/>
                <w:sz w:val="26"/>
              </w:rPr>
              <w:t>Athaga</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nei pressi immediati</w:t>
            </w:r>
            <w:r>
              <w:rPr>
                <w:rFonts w:ascii="Times New Roman" w:eastAsia="Times New Roman" w:hAnsi="Times New Roman" w:cs="Times New Roman"/>
                <w:color w:val="663300"/>
                <w:sz w:val="26"/>
              </w:rPr>
              <w:t>,</w:t>
            </w:r>
            <w:r>
              <w:rPr>
                <w:rFonts w:ascii="Times New Roman" w:eastAsia="Times New Roman" w:hAnsi="Times New Roman" w:cs="Times New Roman"/>
                <w:color w:val="663300"/>
                <w:sz w:val="26"/>
                <w:szCs w:val="26"/>
              </w:rPr>
              <w:t>  un piccolo gioiello, intarsiato di marmo e d’arenaria rosa.</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6343650"/>
                        <wp:effectExtent l="1905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sz w:val="20"/>
                      <w:szCs w:val="20"/>
                    </w:rPr>
                  </w:pPr>
                  <w:r>
                    <w:rPr>
                      <w:rFonts w:ascii="Times New Roman" w:eastAsia="Times New Roman" w:hAnsi="Times New Roman" w:cs="Times New Roman"/>
                      <w:b/>
                      <w:color w:val="663300"/>
                      <w:sz w:val="20"/>
                      <w:szCs w:val="20"/>
                    </w:rPr>
                    <w:t>La tomba di</w:t>
                  </w:r>
                  <w:r>
                    <w:rPr>
                      <w:rFonts w:ascii="Times New Roman" w:eastAsia="Times New Roman" w:hAnsi="Times New Roman" w:cs="Times New Roman"/>
                      <w:color w:val="663300"/>
                      <w:sz w:val="20"/>
                      <w:szCs w:val="20"/>
                    </w:rPr>
                    <w:t xml:space="preserve"> </w:t>
                  </w:r>
                  <w:r>
                    <w:rPr>
                      <w:rFonts w:ascii="Times New Roman" w:eastAsia="Times New Roman" w:hAnsi="Times New Roman" w:cs="Times New Roman"/>
                      <w:b/>
                      <w:bCs/>
                      <w:i/>
                      <w:iCs/>
                      <w:color w:val="663300"/>
                      <w:sz w:val="20"/>
                      <w:szCs w:val="20"/>
                    </w:rPr>
                    <w:t>Athaga</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6343650"/>
                        <wp:effectExtent l="1905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La tomba di</w:t>
                  </w:r>
                  <w:r>
                    <w:rPr>
                      <w:rFonts w:ascii="Times New Roman" w:eastAsia="Times New Roman" w:hAnsi="Times New Roman" w:cs="Times New Roman"/>
                      <w:color w:val="663300"/>
                      <w:sz w:val="20"/>
                      <w:szCs w:val="20"/>
                    </w:rPr>
                    <w:t xml:space="preserve"> </w:t>
                  </w:r>
                  <w:r>
                    <w:rPr>
                      <w:rFonts w:ascii="Times New Roman" w:eastAsia="Times New Roman" w:hAnsi="Times New Roman" w:cs="Times New Roman"/>
                      <w:b/>
                      <w:bCs/>
                      <w:i/>
                      <w:iCs/>
                      <w:color w:val="663300"/>
                      <w:sz w:val="20"/>
                      <w:szCs w:val="20"/>
                    </w:rPr>
                    <w:t>Athaga</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La tomba di</w:t>
                  </w:r>
                  <w:r>
                    <w:rPr>
                      <w:rFonts w:ascii="Times New Roman" w:eastAsia="Times New Roman" w:hAnsi="Times New Roman" w:cs="Times New Roman"/>
                      <w:color w:val="663300"/>
                      <w:sz w:val="20"/>
                      <w:szCs w:val="20"/>
                    </w:rPr>
                    <w:t xml:space="preserve"> </w:t>
                  </w:r>
                  <w:r>
                    <w:rPr>
                      <w:rFonts w:ascii="Times New Roman" w:eastAsia="Times New Roman" w:hAnsi="Times New Roman" w:cs="Times New Roman"/>
                      <w:b/>
                      <w:bCs/>
                      <w:i/>
                      <w:iCs/>
                      <w:color w:val="663300"/>
                      <w:sz w:val="20"/>
                      <w:szCs w:val="20"/>
                    </w:rPr>
                    <w:t>Athaga</w:t>
                  </w:r>
                </w:p>
              </w:tc>
            </w:tr>
          </w:tbl>
          <w:p w:rsidR="00000000" w:rsidRDefault="007D4C2E">
            <w:pPr>
              <w:spacing w:before="28" w:after="28" w:line="100" w:lineRule="atLeast"/>
              <w:rPr>
                <w:rFonts w:ascii="Times New Roman" w:eastAsia="Times New Roman" w:hAnsi="Times New Roman" w:cs="Times New Roman"/>
                <w:sz w:val="24"/>
                <w:szCs w:val="24"/>
              </w:rPr>
            </w:pPr>
          </w:p>
          <w:p w:rsidR="00000000" w:rsidRDefault="007D4C2E">
            <w:pPr>
              <w:spacing w:before="28" w:after="28" w:line="100" w:lineRule="atLeast"/>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sz w:val="24"/>
                <w:szCs w:val="24"/>
              </w:rPr>
            </w:pPr>
            <w:bookmarkStart w:id="61" w:name="_x0000_i1096"/>
            <w:bookmarkEnd w:id="61"/>
          </w:p>
          <w:p w:rsidR="00000000" w:rsidRDefault="007D4C2E">
            <w:pPr>
              <w:spacing w:before="28" w:after="28" w:line="100" w:lineRule="atLeast"/>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color w:val="663300"/>
                <w:sz w:val="24"/>
                <w:szCs w:val="24"/>
              </w:rPr>
            </w:pPr>
            <w:bookmarkStart w:id="62" w:name="_x0000_i1097"/>
            <w:bookmarkEnd w:id="62"/>
          </w:p>
          <w:p w:rsidR="00000000" w:rsidRDefault="007D4C2E">
            <w:pPr>
              <w:spacing w:before="28" w:after="28" w:line="100" w:lineRule="atLeast"/>
            </w:pPr>
            <w:bookmarkStart w:id="63" w:name="_x0000_i1098"/>
            <w:bookmarkEnd w:id="63"/>
            <w:r>
              <w:rPr>
                <w:rFonts w:ascii="Times New Roman" w:eastAsia="Times New Roman" w:hAnsi="Times New Roman" w:cs="Times New Roman"/>
                <w:color w:val="663300"/>
                <w:sz w:val="24"/>
                <w:szCs w:val="24"/>
              </w:rPr>
              <w:t> </w:t>
            </w:r>
            <w:r>
              <w:rPr>
                <w:rFonts w:ascii="Times New Roman" w:eastAsia="Times New Roman" w:hAnsi="Times New Roman" w:cs="Times New Roman"/>
                <w:color w:val="663300"/>
                <w:sz w:val="26"/>
                <w:szCs w:val="26"/>
              </w:rPr>
              <w:t xml:space="preserve">Raggiunta anche </w:t>
            </w:r>
            <w:r>
              <w:rPr>
                <w:rFonts w:ascii="Times New Roman" w:eastAsia="Times New Roman" w:hAnsi="Times New Roman" w:cs="Times New Roman"/>
                <w:color w:val="663300"/>
                <w:sz w:val="26"/>
              </w:rPr>
              <w:t xml:space="preserve">l' </w:t>
            </w:r>
            <w:r>
              <w:rPr>
                <w:rFonts w:ascii="Times New Roman" w:eastAsia="Times New Roman" w:hAnsi="Times New Roman" w:cs="Times New Roman"/>
                <w:color w:val="663300"/>
                <w:sz w:val="26"/>
                <w:szCs w:val="26"/>
              </w:rPr>
              <w:t xml:space="preserve">irrintracciabile </w:t>
            </w:r>
            <w:r>
              <w:rPr>
                <w:rFonts w:ascii="Times New Roman" w:eastAsia="Times New Roman" w:hAnsi="Times New Roman" w:cs="Times New Roman"/>
                <w:b/>
                <w:bCs/>
                <w:i/>
                <w:iCs/>
                <w:color w:val="663300"/>
                <w:sz w:val="26"/>
                <w:szCs w:val="26"/>
              </w:rPr>
              <w:t xml:space="preserve">tomba </w:t>
            </w:r>
            <w:r>
              <w:rPr>
                <w:rFonts w:ascii="Times New Roman" w:eastAsia="Times New Roman" w:hAnsi="Times New Roman" w:cs="Times New Roman"/>
                <w:b/>
                <w:bCs/>
                <w:i/>
                <w:iCs/>
                <w:color w:val="663300"/>
                <w:sz w:val="26"/>
              </w:rPr>
              <w:t>Tilingani</w:t>
            </w:r>
            <w:r>
              <w:rPr>
                <w:rFonts w:ascii="Times New Roman" w:eastAsia="Times New Roman" w:hAnsi="Times New Roman" w:cs="Times New Roman"/>
                <w:color w:val="663300"/>
                <w:sz w:val="26"/>
                <w:szCs w:val="26"/>
              </w:rPr>
              <w:t>,</w:t>
            </w:r>
            <w:r>
              <w:rPr>
                <w:rFonts w:ascii="Times New Roman" w:eastAsia="Times New Roman" w:hAnsi="Times New Roman" w:cs="Times New Roman"/>
                <w:color w:val="663300"/>
                <w:sz w:val="26"/>
                <w:szCs w:val="26"/>
              </w:rPr>
              <w:t xml:space="preserve"> </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257675" cy="3209925"/>
                        <wp:effectExtent l="19050" t="0" r="9525"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srcRect/>
                                <a:stretch>
                                  <a:fillRect/>
                                </a:stretch>
                              </pic:blipFill>
                              <pic:spPr bwMode="auto">
                                <a:xfrm>
                                  <a:off x="0" y="0"/>
                                  <a:ext cx="4257675" cy="320992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sz w:val="20"/>
                      <w:szCs w:val="20"/>
                    </w:rPr>
                  </w:pPr>
                  <w:r>
                    <w:rPr>
                      <w:rFonts w:ascii="Times New Roman" w:eastAsia="Times New Roman" w:hAnsi="Times New Roman" w:cs="Times New Roman"/>
                      <w:b/>
                      <w:bCs/>
                      <w:iCs/>
                      <w:color w:val="663300"/>
                      <w:sz w:val="20"/>
                      <w:szCs w:val="20"/>
                    </w:rPr>
                    <w:t xml:space="preserve">La tomba </w:t>
                  </w:r>
                  <w:r>
                    <w:rPr>
                      <w:rFonts w:ascii="Times New Roman" w:eastAsia="Times New Roman" w:hAnsi="Times New Roman" w:cs="Times New Roman"/>
                      <w:b/>
                      <w:bCs/>
                      <w:i/>
                      <w:iCs/>
                      <w:color w:val="663300"/>
                      <w:sz w:val="20"/>
                      <w:szCs w:val="20"/>
                    </w:rPr>
                    <w:t>Tilingani</w:t>
                  </w:r>
                </w:p>
              </w:tc>
            </w:tr>
          </w:tbl>
          <w:p w:rsidR="00000000" w:rsidRDefault="007D4C2E">
            <w:pPr>
              <w:spacing w:before="28" w:after="28" w:line="100" w:lineRule="atLeast"/>
            </w:pPr>
          </w:p>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la prima a pianta ottagonale in Delhi, </w:t>
            </w:r>
            <w:r>
              <w:rPr>
                <w:rFonts w:ascii="Times New Roman" w:eastAsia="Times New Roman" w:hAnsi="Times New Roman" w:cs="Times New Roman"/>
                <w:color w:val="663300"/>
                <w:sz w:val="26"/>
              </w:rPr>
              <w:t>interpenetrantesi</w:t>
            </w:r>
            <w:r>
              <w:rPr>
                <w:rFonts w:ascii="Times New Roman" w:eastAsia="Times New Roman" w:hAnsi="Times New Roman" w:cs="Times New Roman"/>
                <w:color w:val="663300"/>
                <w:sz w:val="26"/>
                <w:szCs w:val="26"/>
              </w:rPr>
              <w:t xml:space="preserve"> con le case interne alla fortezza un tempo della </w:t>
            </w:r>
            <w:r>
              <w:rPr>
                <w:rFonts w:ascii="Times New Roman" w:eastAsia="Times New Roman" w:hAnsi="Times New Roman" w:cs="Times New Roman"/>
                <w:b/>
                <w:i/>
                <w:color w:val="663300"/>
                <w:sz w:val="26"/>
              </w:rPr>
              <w:t>Kotla</w:t>
            </w:r>
            <w:r>
              <w:rPr>
                <w:rFonts w:ascii="Times New Roman" w:eastAsia="Times New Roman" w:hAnsi="Times New Roman" w:cs="Times New Roman"/>
                <w:color w:val="663300"/>
                <w:sz w:val="26"/>
                <w:szCs w:val="26"/>
              </w:rPr>
              <w:t xml:space="preserve">, restano da visitare una moschea </w:t>
            </w:r>
            <w:r>
              <w:rPr>
                <w:rFonts w:ascii="Times New Roman" w:eastAsia="Times New Roman" w:hAnsi="Times New Roman" w:cs="Times New Roman"/>
                <w:color w:val="663300"/>
                <w:sz w:val="26"/>
              </w:rPr>
              <w:t>Tugluqide</w:t>
            </w:r>
            <w:r>
              <w:rPr>
                <w:rFonts w:ascii="Times New Roman" w:eastAsia="Times New Roman" w:hAnsi="Times New Roman" w:cs="Times New Roman"/>
                <w:color w:val="663300"/>
                <w:sz w:val="26"/>
                <w:szCs w:val="26"/>
              </w:rPr>
              <w:t xml:space="preserve">, la </w:t>
            </w:r>
            <w:r>
              <w:rPr>
                <w:rFonts w:ascii="Times New Roman" w:eastAsia="Times New Roman" w:hAnsi="Times New Roman" w:cs="Times New Roman"/>
                <w:b/>
                <w:bCs/>
                <w:i/>
                <w:iCs/>
                <w:color w:val="663300"/>
                <w:sz w:val="26"/>
              </w:rPr>
              <w:t>Kali-or-Kalan</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masjid</w:t>
            </w:r>
            <w:r>
              <w:rPr>
                <w:rFonts w:ascii="Times New Roman" w:eastAsia="Times New Roman" w:hAnsi="Times New Roman" w:cs="Times New Roman"/>
                <w:color w:val="663300"/>
                <w:sz w:val="26"/>
                <w:szCs w:val="26"/>
              </w:rPr>
              <w:t xml:space="preserve">, la tomba del figlio di </w:t>
            </w:r>
            <w:r>
              <w:rPr>
                <w:rFonts w:ascii="Times New Roman" w:eastAsia="Times New Roman" w:hAnsi="Times New Roman" w:cs="Times New Roman"/>
                <w:color w:val="663300"/>
                <w:sz w:val="26"/>
              </w:rPr>
              <w:t>Athaga</w:t>
            </w:r>
            <w:r>
              <w:rPr>
                <w:rFonts w:ascii="Times New Roman" w:eastAsia="Times New Roman" w:hAnsi="Times New Roman" w:cs="Times New Roman"/>
                <w:color w:val="663300"/>
                <w:sz w:val="26"/>
                <w:szCs w:val="26"/>
              </w:rPr>
              <w:t xml:space="preserve"> Khan, meglio conosciuta come la </w:t>
            </w:r>
            <w:r>
              <w:rPr>
                <w:rFonts w:ascii="Times New Roman" w:eastAsia="Times New Roman" w:hAnsi="Times New Roman" w:cs="Times New Roman"/>
                <w:b/>
                <w:bCs/>
                <w:i/>
                <w:iCs/>
                <w:color w:val="663300"/>
                <w:sz w:val="26"/>
              </w:rPr>
              <w:t>Chaunsat</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tomb</w:t>
            </w:r>
            <w:r>
              <w:rPr>
                <w:rFonts w:ascii="Times New Roman" w:eastAsia="Times New Roman" w:hAnsi="Times New Roman" w:cs="Times New Roman"/>
                <w:color w:val="663300"/>
                <w:sz w:val="26"/>
                <w:szCs w:val="26"/>
              </w:rPr>
              <w:t xml:space="preserve">, il recinto e l'avello adiacenti del grande poeta Mirza </w:t>
            </w:r>
            <w:r>
              <w:rPr>
                <w:rFonts w:ascii="Times New Roman" w:eastAsia="Times New Roman" w:hAnsi="Times New Roman" w:cs="Times New Roman"/>
                <w:color w:val="663300"/>
                <w:sz w:val="26"/>
              </w:rPr>
              <w:t>Galib</w:t>
            </w:r>
            <w:r>
              <w:rPr>
                <w:rFonts w:ascii="Times New Roman" w:eastAsia="Times New Roman" w:hAnsi="Times New Roman" w:cs="Times New Roman"/>
                <w:color w:val="663300"/>
                <w:sz w:val="26"/>
                <w:szCs w:val="26"/>
              </w:rPr>
              <w:t xml:space="preserve">, la </w:t>
            </w:r>
            <w:r>
              <w:rPr>
                <w:rFonts w:ascii="Times New Roman" w:eastAsia="Times New Roman" w:hAnsi="Times New Roman" w:cs="Times New Roman"/>
                <w:b/>
                <w:bCs/>
                <w:i/>
                <w:iCs/>
                <w:color w:val="663300"/>
                <w:sz w:val="26"/>
                <w:szCs w:val="26"/>
              </w:rPr>
              <w:t xml:space="preserve">Bara </w:t>
            </w:r>
            <w:r>
              <w:rPr>
                <w:rFonts w:ascii="Times New Roman" w:eastAsia="Times New Roman" w:hAnsi="Times New Roman" w:cs="Times New Roman"/>
                <w:b/>
                <w:bCs/>
                <w:i/>
                <w:iCs/>
                <w:color w:val="663300"/>
                <w:sz w:val="26"/>
              </w:rPr>
              <w:t>Khamba,</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in un giardino ch'era a suo tempo in uno stato di degrado maleodorante.</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La</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Sabz</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Burj</w:t>
            </w:r>
            <w:r>
              <w:rPr>
                <w:rFonts w:ascii="Times New Roman" w:eastAsia="Times New Roman" w:hAnsi="Times New Roman" w:cs="Times New Roman"/>
                <w:color w:val="663300"/>
                <w:sz w:val="26"/>
                <w:szCs w:val="26"/>
              </w:rPr>
              <w:t xml:space="preserve">, dal tamburo della cupola spropositato, ci avverte della vicinanza della </w:t>
            </w:r>
            <w:r>
              <w:rPr>
                <w:rFonts w:ascii="Times New Roman" w:eastAsia="Times New Roman" w:hAnsi="Times New Roman" w:cs="Times New Roman"/>
                <w:b/>
                <w:bCs/>
                <w:i/>
                <w:iCs/>
                <w:color w:val="663300"/>
                <w:sz w:val="26"/>
                <w:szCs w:val="26"/>
              </w:rPr>
              <w:t xml:space="preserve">tomba </w:t>
            </w:r>
            <w:r>
              <w:rPr>
                <w:rFonts w:ascii="Times New Roman" w:eastAsia="Times New Roman" w:hAnsi="Times New Roman" w:cs="Times New Roman"/>
                <w:b/>
                <w:bCs/>
                <w:i/>
                <w:iCs/>
                <w:color w:val="663300"/>
                <w:sz w:val="26"/>
              </w:rPr>
              <w:t>di</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Humayun</w:t>
            </w:r>
            <w:r>
              <w:rPr>
                <w:rFonts w:ascii="Times New Roman" w:eastAsia="Times New Roman" w:hAnsi="Times New Roman" w:cs="Times New Roman"/>
                <w:color w:val="663300"/>
                <w:sz w:val="26"/>
                <w:szCs w:val="26"/>
              </w:rPr>
              <w:t xml:space="preserve"> e del suo complesso.</w:t>
            </w:r>
          </w:p>
          <w:p w:rsidR="00000000" w:rsidRDefault="007D4C2E">
            <w:pPr>
              <w:spacing w:before="28" w:after="28" w:line="100" w:lineRule="atLeast"/>
            </w:pPr>
            <w:bookmarkStart w:id="64" w:name="_x0000_i1099"/>
            <w:bookmarkEnd w:id="64"/>
            <w:r>
              <w:rPr>
                <w:rFonts w:ascii="Times New Roman" w:eastAsia="Times New Roman" w:hAnsi="Times New Roman" w:cs="Times New Roman"/>
                <w:color w:val="663300"/>
                <w:sz w:val="26"/>
                <w:szCs w:val="26"/>
              </w:rPr>
              <w:t xml:space="preserve">La precedono nel </w:t>
            </w:r>
            <w:r>
              <w:rPr>
                <w:rFonts w:ascii="Times New Roman" w:eastAsia="Times New Roman" w:hAnsi="Times New Roman" w:cs="Times New Roman"/>
                <w:color w:val="663300"/>
                <w:sz w:val="26"/>
              </w:rPr>
              <w:t>compound</w:t>
            </w:r>
            <w:r>
              <w:rPr>
                <w:rFonts w:ascii="Times New Roman" w:eastAsia="Times New Roman" w:hAnsi="Times New Roman" w:cs="Times New Roman"/>
                <w:color w:val="663300"/>
                <w:sz w:val="26"/>
                <w:szCs w:val="26"/>
              </w:rPr>
              <w:t xml:space="preserve">, oltre l'ingresso, la </w:t>
            </w:r>
            <w:r>
              <w:rPr>
                <w:rFonts w:ascii="Times New Roman" w:eastAsia="Times New Roman" w:hAnsi="Times New Roman" w:cs="Times New Roman"/>
                <w:b/>
                <w:bCs/>
                <w:i/>
                <w:iCs/>
                <w:color w:val="663300"/>
                <w:sz w:val="26"/>
                <w:szCs w:val="26"/>
              </w:rPr>
              <w:t xml:space="preserve">tomba </w:t>
            </w:r>
            <w:r>
              <w:rPr>
                <w:rFonts w:ascii="Times New Roman" w:eastAsia="Times New Roman" w:hAnsi="Times New Roman" w:cs="Times New Roman"/>
                <w:b/>
                <w:bCs/>
                <w:i/>
                <w:iCs/>
                <w:color w:val="663300"/>
                <w:sz w:val="26"/>
              </w:rPr>
              <w:t xml:space="preserve">di </w:t>
            </w:r>
            <w:r>
              <w:rPr>
                <w:rFonts w:ascii="Times New Roman" w:eastAsia="Times New Roman" w:hAnsi="Times New Roman" w:cs="Times New Roman"/>
                <w:b/>
                <w:bCs/>
                <w:i/>
                <w:iCs/>
                <w:color w:val="663300"/>
                <w:sz w:val="26"/>
                <w:szCs w:val="26"/>
              </w:rPr>
              <w:t>Isa Khan</w:t>
            </w:r>
            <w:r>
              <w:rPr>
                <w:rFonts w:ascii="Times New Roman" w:eastAsia="Times New Roman" w:hAnsi="Times New Roman" w:cs="Times New Roman"/>
                <w:color w:val="663300"/>
                <w:sz w:val="26"/>
                <w:szCs w:val="26"/>
              </w:rPr>
              <w:t>,</w:t>
            </w: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color w:val="993300"/>
                    </w:rPr>
                  </w:pPr>
                  <w:r>
                    <w:rPr>
                      <w:color w:val="993300"/>
                    </w:rPr>
                    <w:t xml:space="preserve">La tomba di Isa Khan </w:t>
                  </w:r>
                </w:p>
              </w:tc>
            </w:tr>
          </w:tbl>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con la relativa moschea, dei cui antecedenti esemplari si è detto illustrando la visita ai Lodi </w:t>
            </w:r>
            <w:r>
              <w:rPr>
                <w:rFonts w:ascii="Times New Roman" w:eastAsia="Times New Roman" w:hAnsi="Times New Roman" w:cs="Times New Roman"/>
                <w:color w:val="663300"/>
                <w:sz w:val="26"/>
              </w:rPr>
              <w:t>Gardens</w:t>
            </w:r>
            <w:r>
              <w:rPr>
                <w:rFonts w:ascii="Times New Roman" w:eastAsia="Times New Roman" w:hAnsi="Times New Roman" w:cs="Times New Roman"/>
                <w:color w:val="663300"/>
                <w:sz w:val="26"/>
                <w:szCs w:val="26"/>
              </w:rPr>
              <w:t xml:space="preserve">, i giardini </w:t>
            </w:r>
            <w:r>
              <w:rPr>
                <w:rFonts w:ascii="Times New Roman" w:eastAsia="Times New Roman" w:hAnsi="Times New Roman" w:cs="Times New Roman"/>
                <w:b/>
                <w:bCs/>
                <w:i/>
                <w:iCs/>
                <w:color w:val="663300"/>
                <w:sz w:val="26"/>
              </w:rPr>
              <w:t>Bu-Halima</w:t>
            </w:r>
            <w:r>
              <w:rPr>
                <w:rFonts w:ascii="Times New Roman" w:eastAsia="Times New Roman" w:hAnsi="Times New Roman" w:cs="Times New Roman"/>
                <w:color w:val="663300"/>
                <w:sz w:val="26"/>
                <w:szCs w:val="26"/>
              </w:rPr>
              <w:t>, l'</w:t>
            </w:r>
            <w:r>
              <w:rPr>
                <w:rFonts w:ascii="Times New Roman" w:eastAsia="Times New Roman" w:hAnsi="Times New Roman" w:cs="Times New Roman"/>
                <w:b/>
                <w:bCs/>
                <w:i/>
                <w:iCs/>
                <w:color w:val="663300"/>
                <w:sz w:val="26"/>
              </w:rPr>
              <w:t>Arab</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szCs w:val="26"/>
              </w:rPr>
              <w:t>Sarai</w:t>
            </w:r>
            <w:r>
              <w:rPr>
                <w:rFonts w:ascii="Times New Roman" w:eastAsia="Times New Roman" w:hAnsi="Times New Roman" w:cs="Times New Roman"/>
                <w:color w:val="663300"/>
                <w:sz w:val="26"/>
                <w:szCs w:val="26"/>
              </w:rPr>
              <w:t xml:space="preserve">, con la moschea e la tomba </w:t>
            </w:r>
            <w:r>
              <w:rPr>
                <w:rFonts w:ascii="Times New Roman" w:eastAsia="Times New Roman" w:hAnsi="Times New Roman" w:cs="Times New Roman"/>
                <w:b/>
                <w:bCs/>
                <w:i/>
                <w:iCs/>
                <w:color w:val="663300"/>
                <w:sz w:val="26"/>
              </w:rPr>
              <w:t>Afsarwala</w:t>
            </w:r>
            <w:r>
              <w:rPr>
                <w:rFonts w:ascii="Times New Roman" w:eastAsia="Times New Roman" w:hAnsi="Times New Roman" w:cs="Times New Roman"/>
                <w:color w:val="663300"/>
                <w:sz w:val="26"/>
                <w:szCs w:val="26"/>
              </w:rPr>
              <w:t>.</w:t>
            </w:r>
          </w:p>
          <w:p w:rsidR="00000000" w:rsidRDefault="007D4C2E">
            <w:pPr>
              <w:spacing w:before="28" w:after="28" w:line="100" w:lineRule="atLeast"/>
            </w:pPr>
            <w:bookmarkStart w:id="65" w:name="_x0000_i1100"/>
            <w:bookmarkEnd w:id="65"/>
            <w:r>
              <w:rPr>
                <w:rFonts w:ascii="Times New Roman" w:eastAsia="Times New Roman" w:hAnsi="Times New Roman" w:cs="Times New Roman"/>
                <w:color w:val="663300"/>
                <w:sz w:val="26"/>
                <w:szCs w:val="26"/>
              </w:rPr>
              <w:t xml:space="preserve">La </w:t>
            </w:r>
            <w:r>
              <w:rPr>
                <w:rFonts w:ascii="Times New Roman" w:eastAsia="Times New Roman" w:hAnsi="Times New Roman" w:cs="Times New Roman"/>
                <w:b/>
                <w:bCs/>
                <w:i/>
                <w:iCs/>
                <w:color w:val="663300"/>
                <w:sz w:val="26"/>
                <w:szCs w:val="26"/>
              </w:rPr>
              <w:t xml:space="preserve">tomba di </w:t>
            </w:r>
            <w:r>
              <w:rPr>
                <w:rFonts w:ascii="Times New Roman" w:eastAsia="Times New Roman" w:hAnsi="Times New Roman" w:cs="Times New Roman"/>
                <w:b/>
                <w:bCs/>
                <w:i/>
                <w:iCs/>
                <w:color w:val="663300"/>
                <w:sz w:val="26"/>
              </w:rPr>
              <w:t>Humayun</w:t>
            </w:r>
            <w:r>
              <w:rPr>
                <w:rFonts w:ascii="Times New Roman" w:eastAsia="Times New Roman" w:hAnsi="Times New Roman" w:cs="Times New Roman"/>
                <w:color w:val="663300"/>
                <w:sz w:val="26"/>
                <w:szCs w:val="26"/>
              </w:rPr>
              <w:t xml:space="preserve">, al fine, </w:t>
            </w:r>
          </w:p>
          <w:p w:rsidR="00000000" w:rsidRDefault="007D4C2E">
            <w:pPr>
              <w:spacing w:before="28" w:after="28" w:line="100" w:lineRule="atLeast"/>
            </w:pPr>
          </w:p>
          <w:tbl>
            <w:tblPr>
              <w:tblStyle w:val="TableGrid"/>
              <w:tblW w:w="0" w:type="auto"/>
              <w:tblInd w:w="0" w:type="dxa"/>
              <w:tblLook w:val="01E0"/>
            </w:tblPr>
            <w:tblGrid>
              <w:gridCol w:w="8048"/>
            </w:tblGrid>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noProof/>
                      <w:lang w:eastAsia="it-IT"/>
                    </w:rPr>
                    <w:drawing>
                      <wp:inline distT="0" distB="0" distL="0" distR="0">
                        <wp:extent cx="4762500" cy="3571875"/>
                        <wp:effectExtent l="1905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La tomba di Humayun ,vista attraverso il portale di accesso</w:t>
                  </w:r>
                </w:p>
              </w:tc>
            </w:tr>
          </w:tbl>
          <w:p w:rsidR="00000000" w:rsidRDefault="007D4C2E">
            <w:pPr>
              <w:spacing w:before="28" w:after="28" w:line="100" w:lineRule="atLeast"/>
              <w:rPr>
                <w:rFonts w:ascii="Times New Roman" w:eastAsia="Times New Roman" w:hAnsi="Times New Roman" w:cs="Times New Roman"/>
                <w:color w:val="663300"/>
                <w:sz w:val="26"/>
              </w:rPr>
            </w:pPr>
          </w:p>
          <w:p w:rsidR="00000000" w:rsidRDefault="007D4C2E">
            <w:pPr>
              <w:spacing w:before="28" w:after="28" w:line="100" w:lineRule="atLeast"/>
            </w:pPr>
            <w:bookmarkStart w:id="66" w:name="_x0000_i1101"/>
            <w:bookmarkStart w:id="67" w:name="_x0000_i10841"/>
            <w:bookmarkEnd w:id="66"/>
            <w:bookmarkEnd w:id="67"/>
            <w:r>
              <w:rPr>
                <w:rFonts w:ascii="Times New Roman" w:eastAsia="Times New Roman" w:hAnsi="Times New Roman" w:cs="Times New Roman"/>
                <w:color w:val="663300"/>
                <w:sz w:val="26"/>
              </w:rPr>
              <w:t>stupenda</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rPr>
              <w:t>indianizzazione</w:t>
            </w:r>
            <w:r>
              <w:rPr>
                <w:rFonts w:ascii="Times New Roman" w:eastAsia="Times New Roman" w:hAnsi="Times New Roman" w:cs="Times New Roman"/>
                <w:color w:val="663300"/>
                <w:sz w:val="26"/>
                <w:szCs w:val="26"/>
              </w:rPr>
              <w:t xml:space="preserve"> dell'arte islamica persiana e </w:t>
            </w:r>
            <w:r>
              <w:rPr>
                <w:rFonts w:ascii="Times New Roman" w:eastAsia="Times New Roman" w:hAnsi="Times New Roman" w:cs="Times New Roman"/>
                <w:color w:val="663300"/>
                <w:sz w:val="26"/>
              </w:rPr>
              <w:t>timuride</w:t>
            </w:r>
            <w:r>
              <w:rPr>
                <w:rFonts w:ascii="Times New Roman" w:eastAsia="Times New Roman" w:hAnsi="Times New Roman" w:cs="Times New Roman"/>
                <w:color w:val="663300"/>
                <w:sz w:val="26"/>
                <w:szCs w:val="26"/>
              </w:rPr>
              <w:t>.</w:t>
            </w:r>
          </w:p>
          <w:tbl>
            <w:tblPr>
              <w:tblStyle w:val="TableGrid"/>
              <w:tblW w:w="0" w:type="auto"/>
              <w:tblInd w:w="0" w:type="dxa"/>
              <w:tblLook w:val="01E0"/>
            </w:tblPr>
            <w:tblGrid>
              <w:gridCol w:w="7746"/>
            </w:tblGrid>
            <w:tr w:rsidR="00000000">
              <w:tc>
                <w:tcPr>
                  <w:tcW w:w="7688" w:type="dxa"/>
                  <w:tcBorders>
                    <w:top w:val="single" w:sz="4" w:space="0" w:color="auto"/>
                    <w:left w:val="single" w:sz="4" w:space="0" w:color="auto"/>
                    <w:bottom w:val="single" w:sz="4" w:space="0" w:color="auto"/>
                    <w:right w:val="single" w:sz="4" w:space="0" w:color="auto"/>
                  </w:tcBorders>
                </w:tcPr>
                <w:p w:rsidR="00000000" w:rsidRDefault="007D4C2E">
                  <w:pPr>
                    <w:spacing w:before="28" w:after="28" w:line="100" w:lineRule="atLeast"/>
                  </w:pPr>
                  <w:r>
                    <w:rPr>
                      <w:noProof/>
                      <w:lang w:eastAsia="it-IT"/>
                    </w:rPr>
                    <w:drawing>
                      <wp:inline distT="0" distB="0" distL="0" distR="0">
                        <wp:extent cx="4762500" cy="3571875"/>
                        <wp:effectExtent l="1905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p w:rsidR="00000000" w:rsidRDefault="007D4C2E">
                  <w:pPr>
                    <w:spacing w:before="28" w:after="28" w:line="100" w:lineRule="atLeast"/>
                  </w:pPr>
                </w:p>
                <w:p w:rsidR="00000000" w:rsidRDefault="007D4C2E">
                  <w:pPr>
                    <w:spacing w:before="28" w:after="28" w:line="100" w:lineRule="atLeast"/>
                  </w:pPr>
                </w:p>
              </w:tc>
            </w:tr>
            <w:tr w:rsidR="00000000">
              <w:tc>
                <w:tcPr>
                  <w:tcW w:w="768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La tomba di Humayun</w:t>
                  </w:r>
                </w:p>
              </w:tc>
            </w:tr>
          </w:tbl>
          <w:p w:rsidR="00000000" w:rsidRDefault="007D4C2E">
            <w:pPr>
              <w:spacing w:before="28" w:after="28" w:line="100" w:lineRule="atLeast"/>
              <w:rPr>
                <w:rFonts w:ascii="Times New Roman" w:eastAsia="Times New Roman" w:hAnsi="Times New Roman" w:cs="Times New Roman"/>
                <w:color w:val="663300"/>
                <w:sz w:val="26"/>
              </w:rPr>
            </w:pPr>
          </w:p>
          <w:p w:rsidR="00000000" w:rsidRDefault="007D4C2E">
            <w:pPr>
              <w:spacing w:before="28" w:after="28" w:line="100" w:lineRule="atLeast"/>
            </w:pPr>
            <w:bookmarkStart w:id="68" w:name="_x0000_i1103"/>
            <w:bookmarkStart w:id="69" w:name="_x0000_i1102"/>
            <w:bookmarkEnd w:id="68"/>
            <w:bookmarkEnd w:id="69"/>
            <w:r>
              <w:rPr>
                <w:rFonts w:ascii="Times New Roman" w:eastAsia="Times New Roman" w:hAnsi="Times New Roman" w:cs="Times New Roman"/>
                <w:color w:val="663300"/>
                <w:sz w:val="26"/>
              </w:rPr>
              <w:t>L</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indianizzano</w:t>
            </w:r>
            <w:r>
              <w:rPr>
                <w:rFonts w:ascii="Times New Roman" w:eastAsia="Times New Roman" w:hAnsi="Times New Roman" w:cs="Times New Roman"/>
                <w:color w:val="663300"/>
                <w:sz w:val="26"/>
                <w:szCs w:val="26"/>
              </w:rPr>
              <w:t xml:space="preserve">, al centro del meraviglioso </w:t>
            </w:r>
            <w:r>
              <w:rPr>
                <w:rFonts w:ascii="Times New Roman" w:eastAsia="Times New Roman" w:hAnsi="Times New Roman" w:cs="Times New Roman"/>
                <w:b/>
                <w:bCs/>
                <w:i/>
                <w:iCs/>
                <w:color w:val="663300"/>
                <w:sz w:val="26"/>
              </w:rPr>
              <w:t>chahar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bagh</w:t>
            </w:r>
            <w:r>
              <w:rPr>
                <w:rFonts w:ascii="Times New Roman" w:eastAsia="Times New Roman" w:hAnsi="Times New Roman" w:cs="Times New Roman"/>
                <w:color w:val="663300"/>
                <w:sz w:val="26"/>
                <w:szCs w:val="26"/>
              </w:rPr>
              <w:t xml:space="preserve">, ispirato ai giardini edenici </w:t>
            </w:r>
            <w:r>
              <w:rPr>
                <w:rFonts w:ascii="Times New Roman" w:eastAsia="Times New Roman" w:hAnsi="Times New Roman" w:cs="Times New Roman"/>
                <w:color w:val="663300"/>
                <w:sz w:val="26"/>
              </w:rPr>
              <w:t>coranici</w:t>
            </w:r>
            <w:r>
              <w:rPr>
                <w:rFonts w:ascii="Times New Roman" w:eastAsia="Times New Roman" w:hAnsi="Times New Roman" w:cs="Times New Roman"/>
                <w:color w:val="663300"/>
                <w:sz w:val="26"/>
                <w:szCs w:val="26"/>
              </w:rPr>
              <w:t xml:space="preserve">, le meravigliose </w:t>
            </w:r>
            <w:r>
              <w:rPr>
                <w:rFonts w:ascii="Times New Roman" w:eastAsia="Times New Roman" w:hAnsi="Times New Roman" w:cs="Times New Roman"/>
                <w:b/>
                <w:bCs/>
                <w:i/>
                <w:iCs/>
                <w:color w:val="663300"/>
                <w:sz w:val="26"/>
              </w:rPr>
              <w:t>chattris</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color w:val="663300"/>
                <w:sz w:val="26"/>
                <w:szCs w:val="26"/>
              </w:rPr>
              <w:t>di raccordo tra la cupola e il dispieg</w:t>
            </w:r>
            <w:r>
              <w:rPr>
                <w:rFonts w:ascii="Times New Roman" w:eastAsia="Times New Roman" w:hAnsi="Times New Roman" w:cs="Times New Roman"/>
                <w:color w:val="663300"/>
                <w:sz w:val="26"/>
                <w:szCs w:val="26"/>
              </w:rPr>
              <w:t>amento dell'edificio</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La tomba di Humayun</w:t>
                  </w:r>
                </w:p>
              </w:tc>
            </w:tr>
          </w:tbl>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fino alle sue sfaccettature d'angolo, in corrispondenza dei padiglioni interni ottagonali degli </w:t>
            </w:r>
            <w:r>
              <w:rPr>
                <w:rFonts w:ascii="Times New Roman" w:eastAsia="Times New Roman" w:hAnsi="Times New Roman" w:cs="Times New Roman"/>
                <w:b/>
                <w:bCs/>
                <w:i/>
                <w:iCs/>
                <w:color w:val="663300"/>
                <w:sz w:val="26"/>
              </w:rPr>
              <w:t>hest</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behest</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color w:val="663300"/>
                <w:sz w:val="26"/>
                <w:szCs w:val="26"/>
              </w:rPr>
              <w:t xml:space="preserve">gli otto versanti d'accesso al Paradiso </w:t>
            </w:r>
            <w:r>
              <w:rPr>
                <w:rFonts w:ascii="Times New Roman" w:eastAsia="Times New Roman" w:hAnsi="Times New Roman" w:cs="Times New Roman"/>
                <w:color w:val="663300"/>
                <w:sz w:val="26"/>
              </w:rPr>
              <w:t>coranico</w:t>
            </w:r>
            <w:r>
              <w:rPr>
                <w:rFonts w:ascii="Times New Roman" w:eastAsia="Times New Roman" w:hAnsi="Times New Roman" w:cs="Times New Roman"/>
                <w:color w:val="663300"/>
                <w:sz w:val="26"/>
                <w:szCs w:val="26"/>
              </w:rPr>
              <w:t xml:space="preserve">, quanto la loro alternanza ritmica a diversi livelli. E' un tratto dell'arte </w:t>
            </w:r>
            <w:r>
              <w:rPr>
                <w:rFonts w:ascii="Times New Roman" w:eastAsia="Times New Roman" w:hAnsi="Times New Roman" w:cs="Times New Roman"/>
                <w:color w:val="663300"/>
                <w:sz w:val="26"/>
              </w:rPr>
              <w:t>hindu</w:t>
            </w:r>
            <w:r>
              <w:rPr>
                <w:rFonts w:ascii="Times New Roman" w:eastAsia="Times New Roman" w:hAnsi="Times New Roman" w:cs="Times New Roman"/>
                <w:color w:val="663300"/>
                <w:sz w:val="26"/>
                <w:szCs w:val="26"/>
              </w:rPr>
              <w:t xml:space="preserve"> che la caratterizza sin dalla disposizione, ad altezze alterne, dei </w:t>
            </w:r>
            <w:r>
              <w:rPr>
                <w:rFonts w:ascii="Times New Roman" w:eastAsia="Times New Roman" w:hAnsi="Times New Roman" w:cs="Times New Roman"/>
                <w:b/>
                <w:bCs/>
                <w:i/>
                <w:iCs/>
                <w:color w:val="663300"/>
                <w:sz w:val="26"/>
              </w:rPr>
              <w:t>sikharas</w:t>
            </w:r>
            <w:r>
              <w:rPr>
                <w:rFonts w:ascii="Times New Roman" w:eastAsia="Times New Roman" w:hAnsi="Times New Roman" w:cs="Times New Roman"/>
                <w:color w:val="663300"/>
                <w:sz w:val="26"/>
                <w:szCs w:val="26"/>
              </w:rPr>
              <w:t xml:space="preserve"> o torri a ogiva in miniatura che si appigliano a </w:t>
            </w:r>
            <w:r>
              <w:rPr>
                <w:rFonts w:ascii="Times New Roman" w:eastAsia="Times New Roman" w:hAnsi="Times New Roman" w:cs="Times New Roman"/>
                <w:color w:val="663300"/>
                <w:sz w:val="26"/>
              </w:rPr>
              <w:t>quello</w:t>
            </w:r>
            <w:r>
              <w:rPr>
                <w:rFonts w:ascii="Times New Roman" w:eastAsia="Times New Roman" w:hAnsi="Times New Roman" w:cs="Times New Roman"/>
                <w:color w:val="663300"/>
                <w:sz w:val="26"/>
                <w:szCs w:val="26"/>
              </w:rPr>
              <w:t xml:space="preserve"> principale nei templi di </w:t>
            </w:r>
            <w:r>
              <w:rPr>
                <w:rFonts w:ascii="Times New Roman" w:eastAsia="Times New Roman" w:hAnsi="Times New Roman" w:cs="Times New Roman"/>
                <w:color w:val="663300"/>
                <w:sz w:val="26"/>
              </w:rPr>
              <w:t>Khajuraho</w:t>
            </w:r>
            <w:r>
              <w:rPr>
                <w:rFonts w:ascii="Times New Roman" w:eastAsia="Times New Roman" w:hAnsi="Times New Roman" w:cs="Times New Roman"/>
                <w:color w:val="663300"/>
                <w:sz w:val="26"/>
                <w:szCs w:val="26"/>
              </w:rPr>
              <w:t>, per</w:t>
            </w:r>
            <w:r>
              <w:rPr>
                <w:rFonts w:ascii="Times New Roman" w:eastAsia="Times New Roman" w:hAnsi="Times New Roman" w:cs="Times New Roman"/>
                <w:color w:val="663300"/>
                <w:sz w:val="26"/>
                <w:szCs w:val="26"/>
              </w:rPr>
              <w:t xml:space="preserve"> riproporsi nella modulazione dei </w:t>
            </w:r>
            <w:r>
              <w:rPr>
                <w:rFonts w:ascii="Times New Roman" w:eastAsia="Times New Roman" w:hAnsi="Times New Roman" w:cs="Times New Roman"/>
                <w:b/>
                <w:bCs/>
                <w:i/>
                <w:iCs/>
                <w:color w:val="663300"/>
                <w:sz w:val="26"/>
              </w:rPr>
              <w:t>chattris</w:t>
            </w:r>
            <w:r>
              <w:rPr>
                <w:rFonts w:ascii="Times New Roman" w:eastAsia="Times New Roman" w:hAnsi="Times New Roman" w:cs="Times New Roman"/>
                <w:color w:val="663300"/>
                <w:sz w:val="26"/>
                <w:szCs w:val="26"/>
              </w:rPr>
              <w:t xml:space="preserve"> nei palazzi </w:t>
            </w:r>
            <w:r>
              <w:rPr>
                <w:rFonts w:ascii="Times New Roman" w:eastAsia="Times New Roman" w:hAnsi="Times New Roman" w:cs="Times New Roman"/>
                <w:color w:val="663300"/>
                <w:sz w:val="26"/>
              </w:rPr>
              <w:t>rajput</w:t>
            </w:r>
            <w:r>
              <w:rPr>
                <w:rFonts w:ascii="Times New Roman" w:eastAsia="Times New Roman" w:hAnsi="Times New Roman" w:cs="Times New Roman"/>
                <w:color w:val="663300"/>
                <w:sz w:val="26"/>
                <w:szCs w:val="26"/>
              </w:rPr>
              <w:t xml:space="preserve"> di </w:t>
            </w:r>
            <w:r>
              <w:rPr>
                <w:rFonts w:ascii="Times New Roman" w:eastAsia="Times New Roman" w:hAnsi="Times New Roman" w:cs="Times New Roman"/>
                <w:color w:val="663300"/>
                <w:sz w:val="26"/>
              </w:rPr>
              <w:t>Orchha</w:t>
            </w:r>
            <w:r>
              <w:rPr>
                <w:rFonts w:ascii="Times New Roman" w:eastAsia="Times New Roman" w:hAnsi="Times New Roman" w:cs="Times New Roman"/>
                <w:color w:val="663300"/>
                <w:sz w:val="26"/>
                <w:szCs w:val="26"/>
              </w:rPr>
              <w:t xml:space="preserve"> e </w:t>
            </w:r>
            <w:r>
              <w:rPr>
                <w:rFonts w:ascii="Times New Roman" w:eastAsia="Times New Roman" w:hAnsi="Times New Roman" w:cs="Times New Roman"/>
                <w:color w:val="663300"/>
                <w:sz w:val="26"/>
              </w:rPr>
              <w:t>Datia</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b/>
                      <w:color w:val="663300"/>
                      <w:sz w:val="20"/>
                      <w:szCs w:val="20"/>
                    </w:rPr>
                    <w:t>La tomba di Humayun</w:t>
                  </w:r>
                </w:p>
              </w:tc>
            </w:tr>
          </w:tbl>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La </w:t>
            </w:r>
            <w:r>
              <w:rPr>
                <w:rFonts w:ascii="Times New Roman" w:eastAsia="Times New Roman" w:hAnsi="Times New Roman" w:cs="Times New Roman"/>
                <w:b/>
                <w:bCs/>
                <w:i/>
                <w:iCs/>
                <w:color w:val="663300"/>
                <w:sz w:val="26"/>
                <w:szCs w:val="26"/>
              </w:rPr>
              <w:t>tomba del Barbiere</w:t>
            </w:r>
            <w:r>
              <w:rPr>
                <w:rFonts w:ascii="Times New Roman" w:eastAsia="Times New Roman" w:hAnsi="Times New Roman" w:cs="Times New Roman"/>
                <w:color w:val="663300"/>
                <w:sz w:val="26"/>
                <w:szCs w:val="26"/>
              </w:rPr>
              <w:t xml:space="preserve">, quindi la </w:t>
            </w:r>
            <w:r>
              <w:rPr>
                <w:rFonts w:ascii="Times New Roman" w:eastAsia="Times New Roman" w:hAnsi="Times New Roman" w:cs="Times New Roman"/>
                <w:b/>
                <w:bCs/>
                <w:i/>
                <w:iCs/>
                <w:color w:val="663300"/>
                <w:sz w:val="26"/>
              </w:rPr>
              <w:t>Nil</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Gumbad</w:t>
            </w:r>
            <w:r>
              <w:rPr>
                <w:rFonts w:ascii="Times New Roman" w:eastAsia="Times New Roman" w:hAnsi="Times New Roman" w:cs="Times New Roman"/>
                <w:color w:val="663300"/>
                <w:sz w:val="26"/>
                <w:szCs w:val="26"/>
              </w:rPr>
              <w:t xml:space="preserve">, cui ora si </w:t>
            </w:r>
            <w:r>
              <w:rPr>
                <w:rFonts w:ascii="Times New Roman" w:eastAsia="Times New Roman" w:hAnsi="Times New Roman" w:cs="Times New Roman"/>
                <w:color w:val="663300"/>
                <w:sz w:val="26"/>
              </w:rPr>
              <w:t>accede</w:t>
            </w:r>
            <w:r>
              <w:rPr>
                <w:rFonts w:ascii="Times New Roman" w:eastAsia="Times New Roman" w:hAnsi="Times New Roman" w:cs="Times New Roman"/>
                <w:color w:val="663300"/>
                <w:sz w:val="26"/>
                <w:szCs w:val="26"/>
              </w:rPr>
              <w:t xml:space="preserve"> tra migranti e miseri accampati e cani </w:t>
            </w:r>
            <w:r>
              <w:rPr>
                <w:rFonts w:ascii="Times New Roman" w:eastAsia="Times New Roman" w:hAnsi="Times New Roman" w:cs="Times New Roman"/>
                <w:color w:val="663300"/>
                <w:sz w:val="26"/>
                <w:szCs w:val="26"/>
              </w:rPr>
              <w:t xml:space="preserve">randagi, sempre che resti ancora tempo per chi proceda a piedi,- talmente, per giungervi, può sfiancare l’aggirare la cinta muraria intorno al complesso della tomba di </w:t>
            </w:r>
            <w:r>
              <w:rPr>
                <w:rFonts w:ascii="Times New Roman" w:eastAsia="Times New Roman" w:hAnsi="Times New Roman" w:cs="Times New Roman"/>
                <w:color w:val="663300"/>
                <w:sz w:val="26"/>
              </w:rPr>
              <w:t>Humayun</w:t>
            </w: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6"/>
                <w:szCs w:val="26"/>
              </w:rPr>
            </w:pPr>
            <w:bookmarkStart w:id="70" w:name="_x0000_i1104"/>
            <w:bookmarkEnd w:id="70"/>
            <w:r>
              <w:rPr>
                <w:rFonts w:ascii="Times New Roman" w:eastAsia="Times New Roman" w:hAnsi="Times New Roman" w:cs="Times New Roman"/>
                <w:color w:val="663300"/>
                <w:sz w:val="26"/>
                <w:szCs w:val="26"/>
              </w:rPr>
              <w:t xml:space="preserve">A  completamento imprescindibile del percorso di rientro dalla </w:t>
            </w:r>
            <w:r>
              <w:rPr>
                <w:rFonts w:ascii="Times New Roman" w:eastAsia="Times New Roman" w:hAnsi="Times New Roman" w:cs="Times New Roman"/>
                <w:color w:val="663300"/>
                <w:sz w:val="26"/>
              </w:rPr>
              <w:t>Nil</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Gumbad,</w:t>
            </w:r>
            <w:r>
              <w:rPr>
                <w:rFonts w:ascii="Times New Roman" w:eastAsia="Times New Roman" w:hAnsi="Times New Roman" w:cs="Times New Roman"/>
                <w:color w:val="663300"/>
                <w:sz w:val="26"/>
                <w:szCs w:val="26"/>
              </w:rPr>
              <w:t xml:space="preserve">  la </w:t>
            </w:r>
            <w:r>
              <w:rPr>
                <w:rFonts w:ascii="Times New Roman" w:eastAsia="Times New Roman" w:hAnsi="Times New Roman" w:cs="Times New Roman"/>
                <w:color w:val="663300"/>
                <w:sz w:val="26"/>
                <w:szCs w:val="26"/>
              </w:rPr>
              <w:t xml:space="preserve">visita della </w:t>
            </w:r>
            <w:r>
              <w:rPr>
                <w:rFonts w:ascii="Times New Roman" w:eastAsia="Times New Roman" w:hAnsi="Times New Roman" w:cs="Times New Roman"/>
                <w:b/>
                <w:bCs/>
                <w:i/>
                <w:iCs/>
                <w:color w:val="663300"/>
                <w:sz w:val="26"/>
                <w:szCs w:val="26"/>
              </w:rPr>
              <w:t xml:space="preserve">tomba Khan- </w:t>
            </w:r>
            <w:r>
              <w:rPr>
                <w:rFonts w:ascii="Times New Roman" w:eastAsia="Times New Roman" w:hAnsi="Times New Roman" w:cs="Times New Roman"/>
                <w:b/>
                <w:bCs/>
                <w:i/>
                <w:iCs/>
                <w:color w:val="663300"/>
                <w:sz w:val="26"/>
              </w:rPr>
              <w:t>i-Khanan</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color w:val="663300"/>
                <w:sz w:val="26"/>
                <w:szCs w:val="26"/>
              </w:rPr>
              <w:t xml:space="preserve">tra le antesignane più probabili del </w:t>
            </w:r>
            <w:r>
              <w:rPr>
                <w:rFonts w:ascii="Times New Roman" w:eastAsia="Times New Roman" w:hAnsi="Times New Roman" w:cs="Times New Roman"/>
                <w:color w:val="663300"/>
                <w:sz w:val="26"/>
              </w:rPr>
              <w:t>Taj</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Mahal</w:t>
            </w:r>
            <w:r>
              <w:rPr>
                <w:rFonts w:ascii="Times New Roman" w:eastAsia="Times New Roman" w:hAnsi="Times New Roman" w:cs="Times New Roman"/>
                <w:color w:val="663300"/>
                <w:sz w:val="26"/>
                <w:szCs w:val="26"/>
              </w:rPr>
              <w:t xml:space="preserve"> </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257675" cy="3209925"/>
                        <wp:effectExtent l="19050" t="0" r="9525"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srcRect/>
                                <a:stretch>
                                  <a:fillRect/>
                                </a:stretch>
                              </pic:blipFill>
                              <pic:spPr bwMode="auto">
                                <a:xfrm>
                                  <a:off x="0" y="0"/>
                                  <a:ext cx="4257675" cy="320992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sz w:val="20"/>
                      <w:szCs w:val="20"/>
                    </w:rPr>
                  </w:pPr>
                  <w:r>
                    <w:rPr>
                      <w:rFonts w:ascii="Times New Roman" w:eastAsia="Times New Roman" w:hAnsi="Times New Roman" w:cs="Times New Roman"/>
                      <w:b/>
                      <w:bCs/>
                      <w:iCs/>
                      <w:color w:val="663300"/>
                      <w:sz w:val="20"/>
                      <w:szCs w:val="20"/>
                    </w:rPr>
                    <w:t>Tomba Khan- i-Khanan</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rPr>
                <w:rFonts w:ascii="Times New Roman" w:eastAsia="Times New Roman" w:hAnsi="Times New Roman" w:cs="Times New Roman"/>
                <w:b/>
                <w:bCs/>
                <w:color w:val="663300"/>
                <w:sz w:val="26"/>
              </w:rPr>
            </w:pPr>
            <w:r>
              <w:rPr>
                <w:rFonts w:ascii="Times New Roman" w:eastAsia="Times New Roman" w:hAnsi="Times New Roman" w:cs="Times New Roman"/>
                <w:color w:val="663300"/>
                <w:sz w:val="26"/>
                <w:szCs w:val="26"/>
              </w:rPr>
              <w:t>.</w:t>
            </w:r>
          </w:p>
          <w:p w:rsidR="00000000" w:rsidRDefault="007D4C2E">
            <w:pPr>
              <w:spacing w:before="28" w:after="28" w:line="100" w:lineRule="atLeast"/>
              <w:rPr>
                <w:rFonts w:ascii="Times New Roman" w:eastAsia="Times New Roman" w:hAnsi="Times New Roman" w:cs="Times New Roman"/>
                <w:color w:val="663300"/>
                <w:sz w:val="24"/>
                <w:szCs w:val="24"/>
              </w:rPr>
            </w:pPr>
            <w:r>
              <w:rPr>
                <w:rFonts w:ascii="Times New Roman" w:eastAsia="Times New Roman" w:hAnsi="Times New Roman" w:cs="Times New Roman"/>
                <w:b/>
                <w:bCs/>
                <w:color w:val="663300"/>
                <w:sz w:val="26"/>
              </w:rPr>
              <w:t>3°itinerario- Sommario</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4"/>
                <w:szCs w:val="24"/>
              </w:rPr>
              <w:t> </w:t>
            </w:r>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Già prima di arrivare alla stazione </w:t>
            </w:r>
            <w:r>
              <w:rPr>
                <w:rFonts w:ascii="Times New Roman" w:eastAsia="Times New Roman" w:hAnsi="Times New Roman" w:cs="Times New Roman"/>
                <w:color w:val="663300"/>
                <w:sz w:val="26"/>
              </w:rPr>
              <w:t>di Indraprasta</w:t>
            </w:r>
            <w:r>
              <w:rPr>
                <w:rFonts w:ascii="Times New Roman" w:eastAsia="Times New Roman" w:hAnsi="Times New Roman" w:cs="Times New Roman"/>
                <w:color w:val="663300"/>
                <w:sz w:val="26"/>
                <w:szCs w:val="26"/>
              </w:rPr>
              <w:t>, ci si offre dalla metropolitana in superficie una sintesi visiva del nostro itinerario: gli ottaedri dell’</w:t>
            </w:r>
            <w:r>
              <w:rPr>
                <w:rFonts w:ascii="Times New Roman" w:eastAsia="Times New Roman" w:hAnsi="Times New Roman" w:cs="Times New Roman"/>
                <w:b/>
                <w:bCs/>
                <w:i/>
                <w:iCs/>
                <w:color w:val="663300"/>
                <w:sz w:val="26"/>
                <w:szCs w:val="26"/>
              </w:rPr>
              <w:t xml:space="preserve">Hall of </w:t>
            </w:r>
            <w:r>
              <w:rPr>
                <w:rFonts w:ascii="Times New Roman" w:eastAsia="Times New Roman" w:hAnsi="Times New Roman" w:cs="Times New Roman"/>
                <w:b/>
                <w:bCs/>
                <w:i/>
                <w:iCs/>
                <w:color w:val="663300"/>
                <w:sz w:val="26"/>
              </w:rPr>
              <w:t>nations</w:t>
            </w:r>
            <w:r>
              <w:rPr>
                <w:rFonts w:ascii="Times New Roman" w:eastAsia="Times New Roman" w:hAnsi="Times New Roman" w:cs="Times New Roman"/>
                <w:color w:val="663300"/>
                <w:sz w:val="26"/>
                <w:szCs w:val="26"/>
              </w:rPr>
              <w:t xml:space="preserve"> di </w:t>
            </w:r>
            <w:r>
              <w:rPr>
                <w:rFonts w:ascii="Times New Roman" w:eastAsia="Times New Roman" w:hAnsi="Times New Roman" w:cs="Times New Roman"/>
                <w:color w:val="663300"/>
                <w:sz w:val="26"/>
              </w:rPr>
              <w:t>Raj</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Rewal</w:t>
            </w:r>
            <w:r>
              <w:rPr>
                <w:rFonts w:ascii="Times New Roman" w:eastAsia="Times New Roman" w:hAnsi="Times New Roman" w:cs="Times New Roman"/>
                <w:color w:val="663300"/>
                <w:sz w:val="26"/>
                <w:szCs w:val="26"/>
              </w:rPr>
              <w:t xml:space="preserve">, sullo sfondo delle porte che volgevano verso lo </w:t>
            </w:r>
            <w:r>
              <w:rPr>
                <w:rFonts w:ascii="Times New Roman" w:eastAsia="Times New Roman" w:hAnsi="Times New Roman" w:cs="Times New Roman"/>
                <w:color w:val="663300"/>
                <w:sz w:val="26"/>
              </w:rPr>
              <w:t>Yamuna</w:t>
            </w:r>
            <w:r>
              <w:rPr>
                <w:rFonts w:ascii="Times New Roman" w:eastAsia="Times New Roman" w:hAnsi="Times New Roman" w:cs="Times New Roman"/>
                <w:color w:val="663300"/>
                <w:sz w:val="26"/>
                <w:szCs w:val="26"/>
              </w:rPr>
              <w:t xml:space="preserve"> della </w:t>
            </w:r>
            <w:r>
              <w:rPr>
                <w:rFonts w:ascii="Times New Roman" w:eastAsia="Times New Roman" w:hAnsi="Times New Roman" w:cs="Times New Roman"/>
                <w:b/>
                <w:bCs/>
                <w:i/>
                <w:iCs/>
                <w:color w:val="663300"/>
                <w:sz w:val="26"/>
              </w:rPr>
              <w:t>Purana</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Qila</w:t>
            </w:r>
            <w:r>
              <w:rPr>
                <w:rFonts w:ascii="Times New Roman" w:eastAsia="Times New Roman" w:hAnsi="Times New Roman" w:cs="Times New Roman"/>
                <w:b/>
                <w:bCs/>
                <w:i/>
                <w:iCs/>
                <w:color w:val="663300"/>
                <w:sz w:val="26"/>
                <w:szCs w:val="26"/>
              </w:rPr>
              <w:t>.</w:t>
            </w:r>
          </w:p>
          <w:p w:rsidR="00000000" w:rsidRDefault="007D4C2E">
            <w:pPr>
              <w:spacing w:before="28" w:after="28" w:line="100" w:lineRule="atLeast"/>
              <w:rPr>
                <w:rFonts w:ascii="Times New Roman" w:eastAsia="Times New Roman" w:hAnsi="Times New Roman" w:cs="Times New Roman"/>
                <w:sz w:val="24"/>
                <w:szCs w:val="24"/>
              </w:rPr>
            </w:pPr>
            <w:bookmarkStart w:id="71" w:name="_x0000_i1106"/>
            <w:bookmarkStart w:id="72" w:name="_x0000_i1105"/>
            <w:bookmarkEnd w:id="71"/>
            <w:bookmarkEnd w:id="72"/>
            <w:r>
              <w:rPr>
                <w:rFonts w:ascii="Times New Roman" w:eastAsia="Times New Roman" w:hAnsi="Times New Roman" w:cs="Times New Roman"/>
                <w:color w:val="663300"/>
                <w:sz w:val="26"/>
                <w:szCs w:val="26"/>
              </w:rPr>
              <w:t>Precede l’ingresso ai padiglio</w:t>
            </w:r>
            <w:r>
              <w:rPr>
                <w:rFonts w:ascii="Times New Roman" w:eastAsia="Times New Roman" w:hAnsi="Times New Roman" w:cs="Times New Roman"/>
                <w:color w:val="663300"/>
                <w:sz w:val="26"/>
                <w:szCs w:val="26"/>
              </w:rPr>
              <w:t xml:space="preserve">ni del </w:t>
            </w:r>
            <w:r>
              <w:rPr>
                <w:rFonts w:ascii="Times New Roman" w:eastAsia="Times New Roman" w:hAnsi="Times New Roman" w:cs="Times New Roman"/>
                <w:b/>
                <w:bCs/>
                <w:i/>
                <w:iCs/>
                <w:color w:val="663300"/>
                <w:sz w:val="26"/>
              </w:rPr>
              <w:t>Pragati</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Maidan</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la visita del </w:t>
            </w:r>
            <w:r>
              <w:rPr>
                <w:rFonts w:ascii="Times New Roman" w:eastAsia="Times New Roman" w:hAnsi="Times New Roman" w:cs="Times New Roman"/>
                <w:b/>
                <w:bCs/>
                <w:i/>
                <w:iCs/>
                <w:color w:val="663300"/>
                <w:sz w:val="26"/>
              </w:rPr>
              <w:t>National</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Science</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Centre</w:t>
            </w:r>
            <w:r>
              <w:rPr>
                <w:rFonts w:ascii="Times New Roman" w:eastAsia="Times New Roman" w:hAnsi="Times New Roman" w:cs="Times New Roman"/>
                <w:color w:val="663300"/>
                <w:sz w:val="26"/>
                <w:szCs w:val="26"/>
              </w:rPr>
              <w:t xml:space="preserve">, , un'opera di </w:t>
            </w:r>
            <w:r>
              <w:rPr>
                <w:rFonts w:ascii="Times New Roman" w:eastAsia="Times New Roman" w:hAnsi="Times New Roman" w:cs="Times New Roman"/>
                <w:color w:val="663300"/>
                <w:sz w:val="26"/>
              </w:rPr>
              <w:t>Kanvinde</w:t>
            </w:r>
            <w:r>
              <w:rPr>
                <w:rFonts w:ascii="Times New Roman" w:eastAsia="Times New Roman" w:hAnsi="Times New Roman" w:cs="Times New Roman"/>
                <w:color w:val="663300"/>
                <w:sz w:val="26"/>
                <w:szCs w:val="26"/>
              </w:rPr>
              <w:t xml:space="preserve"> del 1992, animata da una proliferazione di </w:t>
            </w:r>
            <w:r>
              <w:rPr>
                <w:rFonts w:ascii="Times New Roman" w:eastAsia="Times New Roman" w:hAnsi="Times New Roman" w:cs="Times New Roman"/>
                <w:color w:val="663300"/>
                <w:sz w:val="26"/>
              </w:rPr>
              <w:t>torricelle</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raccordate</w:t>
            </w:r>
            <w:r>
              <w:rPr>
                <w:rFonts w:ascii="Times New Roman" w:eastAsia="Times New Roman" w:hAnsi="Times New Roman" w:cs="Times New Roman"/>
                <w:color w:val="663300"/>
                <w:sz w:val="26"/>
                <w:szCs w:val="26"/>
              </w:rPr>
              <w:t xml:space="preserve"> da traverse che vi convergono e ne dipartono, che non assurge mai a </w:t>
            </w:r>
            <w:r>
              <w:rPr>
                <w:rFonts w:ascii="Times New Roman" w:eastAsia="Times New Roman" w:hAnsi="Times New Roman" w:cs="Times New Roman"/>
                <w:color w:val="663300"/>
                <w:sz w:val="26"/>
              </w:rPr>
              <w:t>monumentalità</w:t>
            </w:r>
            <w:r>
              <w:rPr>
                <w:rFonts w:ascii="Times New Roman" w:eastAsia="Times New Roman" w:hAnsi="Times New Roman" w:cs="Times New Roman"/>
                <w:color w:val="663300"/>
                <w:sz w:val="26"/>
                <w:szCs w:val="26"/>
              </w:rPr>
              <w:t xml:space="preserve"> imponente.</w:t>
            </w:r>
          </w:p>
          <w:p w:rsidR="00000000" w:rsidRDefault="007D4C2E">
            <w:pPr>
              <w:spacing w:before="28" w:after="28" w:line="100" w:lineRule="atLeast"/>
            </w:pPr>
            <w:bookmarkStart w:id="73" w:name="_x0000_i1107"/>
            <w:bookmarkEnd w:id="73"/>
            <w:r>
              <w:rPr>
                <w:rFonts w:ascii="Times New Roman" w:eastAsia="Times New Roman" w:hAnsi="Times New Roman" w:cs="Times New Roman"/>
                <w:sz w:val="24"/>
                <w:szCs w:val="24"/>
              </w:rPr>
              <w:t> </w:t>
            </w:r>
          </w:p>
          <w:p w:rsidR="00000000" w:rsidRDefault="007D4C2E">
            <w:pPr>
              <w:spacing w:before="28" w:after="28" w:line="100" w:lineRule="atLeast"/>
            </w:pPr>
            <w:bookmarkStart w:id="74" w:name="_x0000_i1108"/>
            <w:bookmarkEnd w:id="74"/>
          </w:p>
          <w:p w:rsidR="00000000" w:rsidRDefault="007D4C2E">
            <w:pPr>
              <w:spacing w:before="28" w:after="28" w:line="100" w:lineRule="atLeast"/>
            </w:pPr>
            <w:bookmarkStart w:id="75" w:name="_x0000_i1109"/>
            <w:bookmarkEnd w:id="75"/>
          </w:p>
          <w:p w:rsidR="00000000" w:rsidRDefault="007D4C2E">
            <w:pPr>
              <w:spacing w:before="28" w:after="28" w:line="100" w:lineRule="atLeast"/>
            </w:pPr>
            <w:bookmarkStart w:id="76" w:name="_x0000_i1110"/>
            <w:bookmarkStart w:id="77" w:name="_x0000_i10921"/>
            <w:bookmarkEnd w:id="76"/>
            <w:bookmarkEnd w:id="77"/>
          </w:p>
          <w:p w:rsidR="00000000" w:rsidRDefault="007D4C2E">
            <w:pPr>
              <w:spacing w:before="28" w:after="28" w:line="100" w:lineRule="atLeast"/>
            </w:pP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noProof/>
                      <w:lang w:eastAsia="it-IT"/>
                    </w:rPr>
                    <w:drawing>
                      <wp:inline distT="0" distB="0" distL="0" distR="0">
                        <wp:extent cx="4762500" cy="3571875"/>
                        <wp:effectExtent l="1905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bCs/>
                      <w:iCs/>
                      <w:color w:val="663300"/>
                      <w:sz w:val="20"/>
                      <w:szCs w:val="20"/>
                    </w:rPr>
                    <w:t>Il National</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Science</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Centre</w:t>
                  </w:r>
                  <w:r>
                    <w:rPr>
                      <w:rFonts w:ascii="Times New Roman" w:eastAsia="Times New Roman" w:hAnsi="Times New Roman" w:cs="Times New Roman"/>
                      <w:b/>
                      <w:color w:val="663300"/>
                      <w:sz w:val="20"/>
                      <w:szCs w:val="20"/>
                    </w:rPr>
                    <w:t>,  un'opera di Kanvinde del 1992</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noProof/>
                      <w:lang w:eastAsia="it-IT"/>
                    </w:rPr>
                    <w:drawing>
                      <wp:inline distT="0" distB="0" distL="0" distR="0">
                        <wp:extent cx="4762500" cy="3571875"/>
                        <wp:effectExtent l="1905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b/>
                      <w:bCs/>
                      <w:iCs/>
                      <w:color w:val="663300"/>
                      <w:sz w:val="20"/>
                      <w:szCs w:val="20"/>
                    </w:rPr>
                    <w:t>Il National</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Science</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Centre</w:t>
                  </w:r>
                  <w:r>
                    <w:rPr>
                      <w:rFonts w:ascii="Times New Roman" w:eastAsia="Times New Roman" w:hAnsi="Times New Roman" w:cs="Times New Roman"/>
                      <w:b/>
                      <w:color w:val="663300"/>
                      <w:sz w:val="20"/>
                      <w:szCs w:val="20"/>
                    </w:rPr>
                    <w:t>,  un'opera di Kanvinde del 1992</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noProof/>
                      <w:lang w:eastAsia="it-IT"/>
                    </w:rPr>
                    <w:drawing>
                      <wp:inline distT="0" distB="0" distL="0" distR="0">
                        <wp:extent cx="4762500" cy="3571875"/>
                        <wp:effectExtent l="1905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b/>
                      <w:bCs/>
                      <w:iCs/>
                      <w:color w:val="663300"/>
                      <w:sz w:val="20"/>
                      <w:szCs w:val="20"/>
                    </w:rPr>
                    <w:t>Il National</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Science</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Centre</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color w:val="663300"/>
                      <w:sz w:val="20"/>
                      <w:szCs w:val="20"/>
                    </w:rPr>
                    <w:t>un'opera di Kanvinde del 1992,ingressi</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noProof/>
                      <w:lang w:eastAsia="it-IT"/>
                    </w:rPr>
                    <w:drawing>
                      <wp:inline distT="0" distB="0" distL="0" distR="0">
                        <wp:extent cx="4762500" cy="3571875"/>
                        <wp:effectExtent l="1905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b/>
                      <w:bCs/>
                      <w:iCs/>
                      <w:color w:val="663300"/>
                      <w:sz w:val="20"/>
                      <w:szCs w:val="20"/>
                    </w:rPr>
                    <w:t>Il National</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Science</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Centre</w:t>
                  </w:r>
                  <w:r>
                    <w:rPr>
                      <w:rFonts w:ascii="Times New Roman" w:eastAsia="Times New Roman" w:hAnsi="Times New Roman" w:cs="Times New Roman"/>
                      <w:b/>
                      <w:color w:val="663300"/>
                      <w:sz w:val="20"/>
                      <w:szCs w:val="20"/>
                    </w:rPr>
                    <w:t>,  un'opera di Kanvinde del 1992</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noProof/>
                      <w:lang w:eastAsia="it-IT"/>
                    </w:rPr>
                    <w:drawing>
                      <wp:inline distT="0" distB="0" distL="0" distR="0">
                        <wp:extent cx="4762500" cy="3571875"/>
                        <wp:effectExtent l="1905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b/>
                      <w:bCs/>
                      <w:iCs/>
                      <w:color w:val="663300"/>
                      <w:sz w:val="20"/>
                      <w:szCs w:val="20"/>
                    </w:rPr>
                    <w:t>Il National</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Science</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Centre</w:t>
                  </w:r>
                  <w:r>
                    <w:rPr>
                      <w:rFonts w:ascii="Times New Roman" w:eastAsia="Times New Roman" w:hAnsi="Times New Roman" w:cs="Times New Roman"/>
                      <w:b/>
                      <w:color w:val="663300"/>
                      <w:sz w:val="20"/>
                      <w:szCs w:val="20"/>
                    </w:rPr>
                    <w:t>,  un'opera di Ka</w:t>
                  </w:r>
                  <w:r>
                    <w:rPr>
                      <w:rFonts w:ascii="Times New Roman" w:eastAsia="Times New Roman" w:hAnsi="Times New Roman" w:cs="Times New Roman"/>
                      <w:b/>
                      <w:color w:val="663300"/>
                      <w:sz w:val="20"/>
                      <w:szCs w:val="20"/>
                    </w:rPr>
                    <w:t xml:space="preserve">nvinde del 1992, interni espositivi </w:t>
                  </w:r>
                </w:p>
              </w:tc>
            </w:tr>
          </w:tbl>
          <w:p w:rsidR="00000000" w:rsidRDefault="007D4C2E">
            <w:pPr>
              <w:spacing w:before="28" w:after="28" w:line="100" w:lineRule="atLeast"/>
              <w:rPr>
                <w:rFonts w:ascii="Times New Roman" w:eastAsia="Times New Roman" w:hAnsi="Times New Roman" w:cs="Times New Roman"/>
                <w:color w:val="663300"/>
                <w:sz w:val="26"/>
              </w:rPr>
            </w:pPr>
          </w:p>
          <w:p w:rsidR="00000000" w:rsidRDefault="007D4C2E">
            <w:pPr>
              <w:spacing w:before="28" w:after="28" w:line="100" w:lineRule="atLeast"/>
              <w:rPr>
                <w:rFonts w:ascii="Times New Roman" w:eastAsia="Times New Roman" w:hAnsi="Times New Roman" w:cs="Times New Roman"/>
                <w:color w:val="663300"/>
                <w:sz w:val="26"/>
                <w:szCs w:val="26"/>
              </w:rPr>
            </w:pPr>
            <w:bookmarkStart w:id="78" w:name="_x0000_i1111"/>
            <w:bookmarkEnd w:id="78"/>
            <w:r>
              <w:rPr>
                <w:rFonts w:ascii="Times New Roman" w:eastAsia="Times New Roman" w:hAnsi="Times New Roman" w:cs="Times New Roman"/>
                <w:color w:val="663300"/>
                <w:sz w:val="26"/>
              </w:rPr>
              <w:t>Quindi</w:t>
            </w:r>
            <w:r>
              <w:rPr>
                <w:rFonts w:ascii="Times New Roman" w:eastAsia="Times New Roman" w:hAnsi="Times New Roman" w:cs="Times New Roman"/>
                <w:color w:val="663300"/>
                <w:sz w:val="26"/>
                <w:szCs w:val="26"/>
              </w:rPr>
              <w:t xml:space="preserve"> l’</w:t>
            </w:r>
            <w:r>
              <w:rPr>
                <w:rFonts w:ascii="Times New Roman" w:eastAsia="Times New Roman" w:hAnsi="Times New Roman" w:cs="Times New Roman"/>
                <w:b/>
                <w:bCs/>
                <w:i/>
                <w:iCs/>
                <w:color w:val="663300"/>
                <w:sz w:val="26"/>
                <w:szCs w:val="26"/>
              </w:rPr>
              <w:t xml:space="preserve">Hall of </w:t>
            </w:r>
            <w:r>
              <w:rPr>
                <w:rFonts w:ascii="Times New Roman" w:eastAsia="Times New Roman" w:hAnsi="Times New Roman" w:cs="Times New Roman"/>
                <w:b/>
                <w:bCs/>
                <w:i/>
                <w:iCs/>
                <w:color w:val="663300"/>
                <w:sz w:val="26"/>
              </w:rPr>
              <w:t>nations</w:t>
            </w:r>
            <w:r>
              <w:rPr>
                <w:rFonts w:ascii="Times New Roman" w:eastAsia="Times New Roman" w:hAnsi="Times New Roman" w:cs="Times New Roman"/>
                <w:color w:val="663300"/>
                <w:sz w:val="26"/>
                <w:szCs w:val="26"/>
              </w:rPr>
              <w:t xml:space="preserve"> e l'</w:t>
            </w:r>
            <w:r>
              <w:rPr>
                <w:rFonts w:ascii="Times New Roman" w:eastAsia="Times New Roman" w:hAnsi="Times New Roman" w:cs="Times New Roman"/>
                <w:b/>
                <w:bCs/>
                <w:i/>
                <w:iCs/>
                <w:color w:val="663300"/>
                <w:sz w:val="26"/>
                <w:szCs w:val="26"/>
              </w:rPr>
              <w:t xml:space="preserve">Hall of </w:t>
            </w:r>
            <w:r>
              <w:rPr>
                <w:rFonts w:ascii="Times New Roman" w:eastAsia="Times New Roman" w:hAnsi="Times New Roman" w:cs="Times New Roman"/>
                <w:b/>
                <w:bCs/>
                <w:i/>
                <w:iCs/>
                <w:color w:val="663300"/>
                <w:sz w:val="26"/>
              </w:rPr>
              <w:t>industries</w:t>
            </w:r>
            <w:r>
              <w:rPr>
                <w:rFonts w:ascii="Times New Roman" w:eastAsia="Times New Roman" w:hAnsi="Times New Roman" w:cs="Times New Roman"/>
                <w:color w:val="663300"/>
                <w:sz w:val="26"/>
                <w:szCs w:val="26"/>
              </w:rPr>
              <w:t xml:space="preserve"> di </w:t>
            </w:r>
            <w:r>
              <w:rPr>
                <w:rFonts w:ascii="Times New Roman" w:eastAsia="Times New Roman" w:hAnsi="Times New Roman" w:cs="Times New Roman"/>
                <w:color w:val="663300"/>
                <w:sz w:val="26"/>
              </w:rPr>
              <w:t>Raj</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Rewal</w:t>
            </w:r>
            <w:r>
              <w:rPr>
                <w:rFonts w:ascii="Times New Roman" w:eastAsia="Times New Roman" w:hAnsi="Times New Roman" w:cs="Times New Roman"/>
                <w:color w:val="663300"/>
                <w:sz w:val="26"/>
                <w:szCs w:val="26"/>
              </w:rPr>
              <w:t xml:space="preserve">, reticoli di </w:t>
            </w:r>
            <w:r>
              <w:rPr>
                <w:rFonts w:ascii="Times New Roman" w:eastAsia="Times New Roman" w:hAnsi="Times New Roman" w:cs="Times New Roman"/>
                <w:b/>
                <w:i/>
                <w:color w:val="663300"/>
                <w:sz w:val="26"/>
                <w:szCs w:val="26"/>
              </w:rPr>
              <w:t>jalis</w:t>
            </w:r>
            <w:r>
              <w:rPr>
                <w:rFonts w:ascii="Times New Roman" w:eastAsia="Times New Roman" w:hAnsi="Times New Roman" w:cs="Times New Roman"/>
                <w:color w:val="663300"/>
                <w:sz w:val="26"/>
                <w:szCs w:val="26"/>
              </w:rPr>
              <w:t xml:space="preserve"> di tetraedri, diventate un monumento di se stesse per quanto restano inutilizzate</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lang w:val="en-US"/>
                    </w:rPr>
                  </w:pP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nations</w:t>
                  </w:r>
                  <w:r>
                    <w:rPr>
                      <w:rFonts w:ascii="Times New Roman" w:eastAsia="Times New Roman" w:hAnsi="Times New Roman" w:cs="Times New Roman"/>
                      <w:b/>
                      <w:color w:val="663300"/>
                      <w:sz w:val="20"/>
                      <w:szCs w:val="20"/>
                      <w:lang w:val="en-US"/>
                    </w:rPr>
                    <w:t xml:space="preserve"> e </w:t>
                  </w: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industries</w:t>
                  </w:r>
                  <w:r>
                    <w:rPr>
                      <w:rFonts w:ascii="Times New Roman" w:eastAsia="Times New Roman" w:hAnsi="Times New Roman" w:cs="Times New Roman"/>
                      <w:b/>
                      <w:color w:val="663300"/>
                      <w:sz w:val="20"/>
                      <w:szCs w:val="20"/>
                      <w:lang w:val="en-US"/>
                    </w:rPr>
                    <w:t xml:space="preserve"> </w:t>
                  </w:r>
                  <w:proofErr w:type="spellStart"/>
                  <w:r>
                    <w:rPr>
                      <w:rFonts w:ascii="Times New Roman" w:eastAsia="Times New Roman" w:hAnsi="Times New Roman" w:cs="Times New Roman"/>
                      <w:b/>
                      <w:color w:val="663300"/>
                      <w:sz w:val="20"/>
                      <w:szCs w:val="20"/>
                      <w:lang w:val="en-US"/>
                    </w:rPr>
                    <w:t>di</w:t>
                  </w:r>
                  <w:proofErr w:type="spellEnd"/>
                  <w:r>
                    <w:rPr>
                      <w:rFonts w:ascii="Times New Roman" w:eastAsia="Times New Roman" w:hAnsi="Times New Roman" w:cs="Times New Roman"/>
                      <w:b/>
                      <w:color w:val="663300"/>
                      <w:sz w:val="20"/>
                      <w:szCs w:val="20"/>
                      <w:lang w:val="en-US"/>
                    </w:rPr>
                    <w:t xml:space="preserve">  Raj </w:t>
                  </w:r>
                  <w:proofErr w:type="spellStart"/>
                  <w:r>
                    <w:rPr>
                      <w:rFonts w:ascii="Times New Roman" w:eastAsia="Times New Roman" w:hAnsi="Times New Roman" w:cs="Times New Roman"/>
                      <w:b/>
                      <w:color w:val="663300"/>
                      <w:sz w:val="20"/>
                      <w:szCs w:val="20"/>
                      <w:lang w:val="en-US"/>
                    </w:rPr>
                    <w:t>Rewal</w:t>
                  </w:r>
                  <w:proofErr w:type="spellEnd"/>
                  <w:r>
                    <w:rPr>
                      <w:rFonts w:ascii="Times New Roman" w:eastAsia="Times New Roman" w:hAnsi="Times New Roman" w:cs="Times New Roman"/>
                      <w:b/>
                      <w:color w:val="663300"/>
                      <w:sz w:val="20"/>
                      <w:szCs w:val="20"/>
                      <w:lang w:val="en-US"/>
                    </w:rPr>
                    <w:t xml:space="preserve"> (1972)</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lang w:val="en-US"/>
                    </w:rPr>
                  </w:pP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nations</w:t>
                  </w:r>
                  <w:r>
                    <w:rPr>
                      <w:rFonts w:ascii="Times New Roman" w:eastAsia="Times New Roman" w:hAnsi="Times New Roman" w:cs="Times New Roman"/>
                      <w:b/>
                      <w:color w:val="663300"/>
                      <w:sz w:val="20"/>
                      <w:szCs w:val="20"/>
                      <w:lang w:val="en-US"/>
                    </w:rPr>
                    <w:t xml:space="preserve"> e </w:t>
                  </w: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industries</w:t>
                  </w:r>
                  <w:r>
                    <w:rPr>
                      <w:rFonts w:ascii="Times New Roman" w:eastAsia="Times New Roman" w:hAnsi="Times New Roman" w:cs="Times New Roman"/>
                      <w:b/>
                      <w:color w:val="663300"/>
                      <w:sz w:val="20"/>
                      <w:szCs w:val="20"/>
                      <w:lang w:val="en-US"/>
                    </w:rPr>
                    <w:t xml:space="preserve"> </w:t>
                  </w:r>
                  <w:proofErr w:type="spellStart"/>
                  <w:r>
                    <w:rPr>
                      <w:rFonts w:ascii="Times New Roman" w:eastAsia="Times New Roman" w:hAnsi="Times New Roman" w:cs="Times New Roman"/>
                      <w:b/>
                      <w:color w:val="663300"/>
                      <w:sz w:val="20"/>
                      <w:szCs w:val="20"/>
                      <w:lang w:val="en-US"/>
                    </w:rPr>
                    <w:t>di</w:t>
                  </w:r>
                  <w:proofErr w:type="spellEnd"/>
                  <w:r>
                    <w:rPr>
                      <w:rFonts w:ascii="Times New Roman" w:eastAsia="Times New Roman" w:hAnsi="Times New Roman" w:cs="Times New Roman"/>
                      <w:b/>
                      <w:color w:val="663300"/>
                      <w:sz w:val="20"/>
                      <w:szCs w:val="20"/>
                      <w:lang w:val="en-US"/>
                    </w:rPr>
                    <w:t xml:space="preserve">  Raj </w:t>
                  </w:r>
                  <w:proofErr w:type="spellStart"/>
                  <w:r>
                    <w:rPr>
                      <w:rFonts w:ascii="Times New Roman" w:eastAsia="Times New Roman" w:hAnsi="Times New Roman" w:cs="Times New Roman"/>
                      <w:b/>
                      <w:color w:val="663300"/>
                      <w:sz w:val="20"/>
                      <w:szCs w:val="20"/>
                      <w:lang w:val="en-US"/>
                    </w:rPr>
                    <w:t>Rewal</w:t>
                  </w:r>
                  <w:proofErr w:type="spellEnd"/>
                  <w:r>
                    <w:rPr>
                      <w:rFonts w:ascii="Times New Roman" w:eastAsia="Times New Roman" w:hAnsi="Times New Roman" w:cs="Times New Roman"/>
                      <w:b/>
                      <w:color w:val="663300"/>
                      <w:sz w:val="20"/>
                      <w:szCs w:val="20"/>
                      <w:lang w:val="en-US"/>
                    </w:rPr>
                    <w:t xml:space="preserve"> (1972)</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lang w:val="en-US"/>
                    </w:rPr>
                  </w:pP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nations</w:t>
                  </w:r>
                  <w:r>
                    <w:rPr>
                      <w:rFonts w:ascii="Times New Roman" w:eastAsia="Times New Roman" w:hAnsi="Times New Roman" w:cs="Times New Roman"/>
                      <w:b/>
                      <w:color w:val="663300"/>
                      <w:sz w:val="20"/>
                      <w:szCs w:val="20"/>
                      <w:lang w:val="en-US"/>
                    </w:rPr>
                    <w:t xml:space="preserve"> e </w:t>
                  </w: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industrie</w:t>
                  </w:r>
                  <w:r>
                    <w:rPr>
                      <w:rFonts w:ascii="Times New Roman" w:eastAsia="Times New Roman" w:hAnsi="Times New Roman" w:cs="Times New Roman"/>
                      <w:b/>
                      <w:bCs/>
                      <w:iCs/>
                      <w:color w:val="663300"/>
                      <w:sz w:val="20"/>
                      <w:szCs w:val="20"/>
                      <w:lang w:val="en-US"/>
                    </w:rPr>
                    <w:t>s</w:t>
                  </w:r>
                  <w:r>
                    <w:rPr>
                      <w:rFonts w:ascii="Times New Roman" w:eastAsia="Times New Roman" w:hAnsi="Times New Roman" w:cs="Times New Roman"/>
                      <w:b/>
                      <w:color w:val="663300"/>
                      <w:sz w:val="20"/>
                      <w:szCs w:val="20"/>
                      <w:lang w:val="en-US"/>
                    </w:rPr>
                    <w:t xml:space="preserve"> </w:t>
                  </w:r>
                  <w:proofErr w:type="spellStart"/>
                  <w:r>
                    <w:rPr>
                      <w:rFonts w:ascii="Times New Roman" w:eastAsia="Times New Roman" w:hAnsi="Times New Roman" w:cs="Times New Roman"/>
                      <w:b/>
                      <w:color w:val="663300"/>
                      <w:sz w:val="20"/>
                      <w:szCs w:val="20"/>
                      <w:lang w:val="en-US"/>
                    </w:rPr>
                    <w:t>di</w:t>
                  </w:r>
                  <w:proofErr w:type="spellEnd"/>
                  <w:r>
                    <w:rPr>
                      <w:rFonts w:ascii="Times New Roman" w:eastAsia="Times New Roman" w:hAnsi="Times New Roman" w:cs="Times New Roman"/>
                      <w:b/>
                      <w:color w:val="663300"/>
                      <w:sz w:val="20"/>
                      <w:szCs w:val="20"/>
                      <w:lang w:val="en-US"/>
                    </w:rPr>
                    <w:t xml:space="preserve">  Raj </w:t>
                  </w:r>
                  <w:proofErr w:type="spellStart"/>
                  <w:r>
                    <w:rPr>
                      <w:rFonts w:ascii="Times New Roman" w:eastAsia="Times New Roman" w:hAnsi="Times New Roman" w:cs="Times New Roman"/>
                      <w:b/>
                      <w:color w:val="663300"/>
                      <w:sz w:val="20"/>
                      <w:szCs w:val="20"/>
                      <w:lang w:val="en-US"/>
                    </w:rPr>
                    <w:t>Rewal</w:t>
                  </w:r>
                  <w:proofErr w:type="spellEnd"/>
                  <w:r>
                    <w:rPr>
                      <w:rFonts w:ascii="Times New Roman" w:eastAsia="Times New Roman" w:hAnsi="Times New Roman" w:cs="Times New Roman"/>
                      <w:b/>
                      <w:color w:val="663300"/>
                      <w:sz w:val="20"/>
                      <w:szCs w:val="20"/>
                      <w:lang w:val="en-US"/>
                    </w:rPr>
                    <w:t xml:space="preserve"> (1972)</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lang w:val="en-US"/>
                    </w:rPr>
                  </w:pP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nations</w:t>
                  </w:r>
                  <w:r>
                    <w:rPr>
                      <w:rFonts w:ascii="Times New Roman" w:eastAsia="Times New Roman" w:hAnsi="Times New Roman" w:cs="Times New Roman"/>
                      <w:b/>
                      <w:color w:val="663300"/>
                      <w:sz w:val="20"/>
                      <w:szCs w:val="20"/>
                      <w:lang w:val="en-US"/>
                    </w:rPr>
                    <w:t xml:space="preserve"> e </w:t>
                  </w: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industries</w:t>
                  </w:r>
                  <w:r>
                    <w:rPr>
                      <w:rFonts w:ascii="Times New Roman" w:eastAsia="Times New Roman" w:hAnsi="Times New Roman" w:cs="Times New Roman"/>
                      <w:b/>
                      <w:color w:val="663300"/>
                      <w:sz w:val="20"/>
                      <w:szCs w:val="20"/>
                      <w:lang w:val="en-US"/>
                    </w:rPr>
                    <w:t xml:space="preserve"> </w:t>
                  </w:r>
                  <w:proofErr w:type="spellStart"/>
                  <w:r>
                    <w:rPr>
                      <w:rFonts w:ascii="Times New Roman" w:eastAsia="Times New Roman" w:hAnsi="Times New Roman" w:cs="Times New Roman"/>
                      <w:b/>
                      <w:color w:val="663300"/>
                      <w:sz w:val="20"/>
                      <w:szCs w:val="20"/>
                      <w:lang w:val="en-US"/>
                    </w:rPr>
                    <w:t>di</w:t>
                  </w:r>
                  <w:proofErr w:type="spellEnd"/>
                  <w:r>
                    <w:rPr>
                      <w:rFonts w:ascii="Times New Roman" w:eastAsia="Times New Roman" w:hAnsi="Times New Roman" w:cs="Times New Roman"/>
                      <w:b/>
                      <w:color w:val="663300"/>
                      <w:sz w:val="20"/>
                      <w:szCs w:val="20"/>
                      <w:lang w:val="en-US"/>
                    </w:rPr>
                    <w:t xml:space="preserve">  Raj </w:t>
                  </w:r>
                  <w:proofErr w:type="spellStart"/>
                  <w:r>
                    <w:rPr>
                      <w:rFonts w:ascii="Times New Roman" w:eastAsia="Times New Roman" w:hAnsi="Times New Roman" w:cs="Times New Roman"/>
                      <w:b/>
                      <w:color w:val="663300"/>
                      <w:sz w:val="20"/>
                      <w:szCs w:val="20"/>
                      <w:lang w:val="en-US"/>
                    </w:rPr>
                    <w:t>Rewal</w:t>
                  </w:r>
                  <w:proofErr w:type="spellEnd"/>
                  <w:r>
                    <w:rPr>
                      <w:rFonts w:ascii="Times New Roman" w:eastAsia="Times New Roman" w:hAnsi="Times New Roman" w:cs="Times New Roman"/>
                      <w:b/>
                      <w:color w:val="663300"/>
                      <w:sz w:val="20"/>
                      <w:szCs w:val="20"/>
                      <w:lang w:val="en-US"/>
                    </w:rPr>
                    <w:t xml:space="preserve"> (1972)</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lang w:val="en-US"/>
                    </w:rPr>
                  </w:pP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nations</w:t>
                  </w:r>
                  <w:r>
                    <w:rPr>
                      <w:rFonts w:ascii="Times New Roman" w:eastAsia="Times New Roman" w:hAnsi="Times New Roman" w:cs="Times New Roman"/>
                      <w:b/>
                      <w:color w:val="663300"/>
                      <w:sz w:val="20"/>
                      <w:szCs w:val="20"/>
                      <w:lang w:val="en-US"/>
                    </w:rPr>
                    <w:t xml:space="preserve"> e </w:t>
                  </w:r>
                  <w:proofErr w:type="spellStart"/>
                  <w:r>
                    <w:rPr>
                      <w:rFonts w:ascii="Times New Roman" w:eastAsia="Times New Roman" w:hAnsi="Times New Roman" w:cs="Times New Roman"/>
                      <w:b/>
                      <w:color w:val="663300"/>
                      <w:sz w:val="20"/>
                      <w:szCs w:val="20"/>
                      <w:lang w:val="en-US"/>
                    </w:rPr>
                    <w:t>l'</w:t>
                  </w:r>
                  <w:r>
                    <w:rPr>
                      <w:rFonts w:ascii="Times New Roman" w:eastAsia="Times New Roman" w:hAnsi="Times New Roman" w:cs="Times New Roman"/>
                      <w:b/>
                      <w:bCs/>
                      <w:iCs/>
                      <w:color w:val="663300"/>
                      <w:sz w:val="20"/>
                      <w:szCs w:val="20"/>
                      <w:lang w:val="en-US"/>
                    </w:rPr>
                    <w:t>Hall</w:t>
                  </w:r>
                  <w:proofErr w:type="spellEnd"/>
                  <w:r>
                    <w:rPr>
                      <w:rFonts w:ascii="Times New Roman" w:eastAsia="Times New Roman" w:hAnsi="Times New Roman" w:cs="Times New Roman"/>
                      <w:b/>
                      <w:bCs/>
                      <w:iCs/>
                      <w:color w:val="663300"/>
                      <w:sz w:val="20"/>
                      <w:szCs w:val="20"/>
                      <w:lang w:val="en-US"/>
                    </w:rPr>
                    <w:t xml:space="preserve"> of industries</w:t>
                  </w:r>
                  <w:r>
                    <w:rPr>
                      <w:rFonts w:ascii="Times New Roman" w:eastAsia="Times New Roman" w:hAnsi="Times New Roman" w:cs="Times New Roman"/>
                      <w:b/>
                      <w:color w:val="663300"/>
                      <w:sz w:val="20"/>
                      <w:szCs w:val="20"/>
                      <w:lang w:val="en-US"/>
                    </w:rPr>
                    <w:t xml:space="preserve"> </w:t>
                  </w:r>
                  <w:proofErr w:type="spellStart"/>
                  <w:r>
                    <w:rPr>
                      <w:rFonts w:ascii="Times New Roman" w:eastAsia="Times New Roman" w:hAnsi="Times New Roman" w:cs="Times New Roman"/>
                      <w:b/>
                      <w:color w:val="663300"/>
                      <w:sz w:val="20"/>
                      <w:szCs w:val="20"/>
                      <w:lang w:val="en-US"/>
                    </w:rPr>
                    <w:t>di</w:t>
                  </w:r>
                  <w:proofErr w:type="spellEnd"/>
                  <w:r>
                    <w:rPr>
                      <w:rFonts w:ascii="Times New Roman" w:eastAsia="Times New Roman" w:hAnsi="Times New Roman" w:cs="Times New Roman"/>
                      <w:b/>
                      <w:color w:val="663300"/>
                      <w:sz w:val="20"/>
                      <w:szCs w:val="20"/>
                      <w:lang w:val="en-US"/>
                    </w:rPr>
                    <w:t xml:space="preserve">  Raj </w:t>
                  </w:r>
                  <w:proofErr w:type="spellStart"/>
                  <w:r>
                    <w:rPr>
                      <w:rFonts w:ascii="Times New Roman" w:eastAsia="Times New Roman" w:hAnsi="Times New Roman" w:cs="Times New Roman"/>
                      <w:b/>
                      <w:color w:val="663300"/>
                      <w:sz w:val="20"/>
                      <w:szCs w:val="20"/>
                      <w:lang w:val="en-US"/>
                    </w:rPr>
                    <w:t>Rewal</w:t>
                  </w:r>
                  <w:proofErr w:type="spellEnd"/>
                  <w:r>
                    <w:rPr>
                      <w:rFonts w:ascii="Times New Roman" w:eastAsia="Times New Roman" w:hAnsi="Times New Roman" w:cs="Times New Roman"/>
                      <w:b/>
                      <w:color w:val="663300"/>
                      <w:sz w:val="20"/>
                      <w:szCs w:val="20"/>
                      <w:lang w:val="en-US"/>
                    </w:rPr>
                    <w:t xml:space="preserve">  (1972)</w:t>
                  </w:r>
                </w:p>
              </w:tc>
            </w:tr>
          </w:tbl>
          <w:p w:rsidR="00000000" w:rsidRDefault="007D4C2E">
            <w:pPr>
              <w:spacing w:before="28" w:after="28" w:line="100" w:lineRule="atLeast"/>
              <w:rPr>
                <w:rFonts w:ascii="Times New Roman" w:eastAsia="Times New Roman" w:hAnsi="Times New Roman" w:cs="Times New Roman"/>
                <w:color w:val="663300"/>
                <w:sz w:val="26"/>
              </w:rPr>
            </w:pPr>
            <w:r>
              <w:rPr>
                <w:rFonts w:ascii="Times New Roman" w:eastAsia="Times New Roman" w:hAnsi="Times New Roman" w:cs="Times New Roman"/>
                <w:color w:val="663300"/>
                <w:sz w:val="26"/>
                <w:szCs w:val="26"/>
              </w:rPr>
              <w:t>.</w:t>
            </w:r>
            <w:bookmarkStart w:id="79" w:name="_x0000_i1115"/>
            <w:bookmarkStart w:id="80" w:name="_x0000_i1114"/>
            <w:bookmarkStart w:id="81" w:name="_x0000_i1113"/>
            <w:bookmarkStart w:id="82" w:name="_x0000_i1112"/>
            <w:bookmarkEnd w:id="79"/>
            <w:bookmarkEnd w:id="80"/>
            <w:bookmarkEnd w:id="81"/>
            <w:bookmarkEnd w:id="82"/>
          </w:p>
          <w:p w:rsidR="00000000" w:rsidRDefault="007D4C2E">
            <w:pPr>
              <w:spacing w:before="28" w:after="28" w:line="100" w:lineRule="atLeast"/>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rPr>
              <w: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il </w:t>
            </w:r>
            <w:r>
              <w:rPr>
                <w:rFonts w:ascii="Times New Roman" w:eastAsia="Times New Roman" w:hAnsi="Times New Roman" w:cs="Times New Roman"/>
                <w:b/>
                <w:bCs/>
                <w:i/>
                <w:iCs/>
                <w:color w:val="663300"/>
                <w:sz w:val="26"/>
              </w:rPr>
              <w:t>Nehru</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663300"/>
                <w:sz w:val="26"/>
              </w:rPr>
              <w:t>pavillion</w:t>
            </w:r>
            <w:r>
              <w:rPr>
                <w:rFonts w:ascii="Times New Roman" w:eastAsia="Times New Roman" w:hAnsi="Times New Roman" w:cs="Times New Roman"/>
                <w:color w:val="663300"/>
                <w:sz w:val="26"/>
                <w:szCs w:val="26"/>
              </w:rPr>
              <w:t xml:space="preserve">, sempre di </w:t>
            </w:r>
            <w:r>
              <w:rPr>
                <w:rFonts w:ascii="Times New Roman" w:eastAsia="Times New Roman" w:hAnsi="Times New Roman" w:cs="Times New Roman"/>
                <w:color w:val="663300"/>
                <w:sz w:val="26"/>
              </w:rPr>
              <w:t>Raj</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Rewal</w:t>
            </w:r>
            <w:r>
              <w:rPr>
                <w:rFonts w:ascii="Times New Roman" w:eastAsia="Times New Roman" w:hAnsi="Times New Roman" w:cs="Times New Roman"/>
                <w:color w:val="663300"/>
                <w:sz w:val="26"/>
                <w:szCs w:val="26"/>
              </w:rPr>
              <w:t xml:space="preserve">, pur esso un tronco piramidale, che pur tra tanto cemento è nei </w:t>
            </w:r>
            <w:r>
              <w:rPr>
                <w:rFonts w:ascii="Times New Roman" w:eastAsia="Times New Roman" w:hAnsi="Times New Roman" w:cs="Times New Roman"/>
                <w:color w:val="663300"/>
                <w:sz w:val="26"/>
                <w:szCs w:val="26"/>
              </w:rPr>
              <w:t>suoi piani salienti integrato nella natura che li riveste.</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bCs/>
                      <w:iCs/>
                      <w:color w:val="663300"/>
                      <w:sz w:val="20"/>
                      <w:szCs w:val="20"/>
                    </w:rPr>
                    <w:t>Il Nehru</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pavillion</w:t>
                  </w:r>
                  <w:r>
                    <w:rPr>
                      <w:rFonts w:ascii="Times New Roman" w:eastAsia="Times New Roman" w:hAnsi="Times New Roman" w:cs="Times New Roman"/>
                      <w:b/>
                      <w:color w:val="663300"/>
                      <w:sz w:val="20"/>
                      <w:szCs w:val="20"/>
                    </w:rPr>
                    <w:t>, sempre di Raj Rewal (1972)</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pPr>
          </w:p>
          <w:p w:rsidR="00000000" w:rsidRDefault="007D4C2E">
            <w:pPr>
              <w:spacing w:before="28" w:after="28" w:line="100" w:lineRule="atLeast"/>
              <w:rPr>
                <w:rFonts w:ascii="Times New Roman" w:eastAsia="Times New Roman" w:hAnsi="Times New Roman" w:cs="Times New Roman"/>
                <w:color w:val="663300"/>
                <w:sz w:val="26"/>
                <w:szCs w:val="26"/>
              </w:rPr>
            </w:pPr>
            <w:bookmarkStart w:id="83" w:name="_x0000_i1116"/>
            <w:bookmarkEnd w:id="83"/>
          </w:p>
          <w:p w:rsidR="00000000" w:rsidRDefault="007D4C2E">
            <w:pPr>
              <w:spacing w:before="28" w:after="28" w:line="100" w:lineRule="atLeast"/>
              <w:jc w:val="center"/>
              <w:rPr>
                <w:rFonts w:ascii="Times New Roman" w:eastAsia="Times New Roman" w:hAnsi="Times New Roman" w:cs="Times New Roman"/>
                <w:color w:val="663300"/>
                <w:sz w:val="26"/>
                <w:szCs w:val="26"/>
              </w:rPr>
            </w:pPr>
            <w:bookmarkStart w:id="84" w:name="_x0000_i1117"/>
            <w:bookmarkEnd w:id="84"/>
            <w:r>
              <w:rPr>
                <w:rFonts w:ascii="Times New Roman" w:eastAsia="Times New Roman" w:hAnsi="Times New Roman" w:cs="Times New Roman"/>
                <w:color w:val="663300"/>
                <w:sz w:val="26"/>
                <w:szCs w:val="26"/>
              </w:rPr>
              <w:t>Oltre l'</w:t>
            </w:r>
            <w:r>
              <w:rPr>
                <w:rFonts w:ascii="Times New Roman" w:eastAsia="Times New Roman" w:hAnsi="Times New Roman" w:cs="Times New Roman"/>
                <w:color w:val="663300"/>
                <w:sz w:val="26"/>
              </w:rPr>
              <w:t>uscita il</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b/>
                <w:bCs/>
                <w:i/>
                <w:iCs/>
                <w:color w:val="663300"/>
                <w:sz w:val="26"/>
              </w:rPr>
              <w:t>Craft</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museum</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di </w:t>
            </w:r>
            <w:r>
              <w:rPr>
                <w:rFonts w:ascii="Times New Roman" w:eastAsia="Times New Roman" w:hAnsi="Times New Roman" w:cs="Times New Roman"/>
                <w:color w:val="663300"/>
                <w:sz w:val="26"/>
              </w:rPr>
              <w:t>Charles</w:t>
            </w:r>
            <w:r>
              <w:rPr>
                <w:rFonts w:ascii="Times New Roman" w:eastAsia="Times New Roman" w:hAnsi="Times New Roman" w:cs="Times New Roman"/>
                <w:color w:val="663300"/>
                <w:sz w:val="26"/>
                <w:szCs w:val="26"/>
              </w:rPr>
              <w:t xml:space="preserve"> Correa, </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Craft</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museum</w:t>
                  </w:r>
                  <w:r>
                    <w:rPr>
                      <w:rFonts w:ascii="Times New Roman" w:eastAsia="Times New Roman" w:hAnsi="Times New Roman" w:cs="Times New Roman"/>
                      <w:b/>
                      <w:color w:val="663300"/>
                      <w:sz w:val="20"/>
                      <w:szCs w:val="20"/>
                    </w:rPr>
                    <w:t xml:space="preserve"> di Charles Correa (1990)</w:t>
                  </w:r>
                </w:p>
              </w:tc>
            </w:tr>
          </w:tbl>
          <w:p w:rsidR="00000000" w:rsidRDefault="007D4C2E">
            <w:pPr>
              <w:spacing w:before="28" w:after="28" w:line="100" w:lineRule="atLeast"/>
              <w:rPr>
                <w:rFonts w:ascii="Times New Roman" w:eastAsia="Times New Roman" w:hAnsi="Times New Roman" w:cs="Times New Roman"/>
                <w:color w:val="663300"/>
                <w:sz w:val="26"/>
                <w:szCs w:val="26"/>
              </w:rPr>
            </w:pPr>
          </w:p>
          <w:p w:rsidR="00000000" w:rsidRDefault="007D4C2E">
            <w:pPr>
              <w:spacing w:before="28" w:after="28" w:line="100" w:lineRule="atLeast"/>
              <w:jc w:val="center"/>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mirabilmente connesso in ombrosi padiglioni e cortili, come può articolarli un villaggio che faccia capo ad una residenza signorile.</w:t>
            </w: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Craft</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museum</w:t>
                  </w:r>
                  <w:r>
                    <w:rPr>
                      <w:rFonts w:ascii="Times New Roman" w:eastAsia="Times New Roman" w:hAnsi="Times New Roman" w:cs="Times New Roman"/>
                      <w:b/>
                      <w:color w:val="663300"/>
                      <w:sz w:val="20"/>
                      <w:szCs w:val="20"/>
                    </w:rPr>
                    <w:t xml:space="preserve"> di Charles Correa (1990)</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6343650"/>
                        <wp:effectExtent l="1905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Craft</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museum</w:t>
                  </w:r>
                  <w:r>
                    <w:rPr>
                      <w:rFonts w:ascii="Times New Roman" w:eastAsia="Times New Roman" w:hAnsi="Times New Roman" w:cs="Times New Roman"/>
                      <w:b/>
                      <w:color w:val="663300"/>
                      <w:sz w:val="20"/>
                      <w:szCs w:val="20"/>
                    </w:rPr>
                    <w:t xml:space="preserve"> di Charles Correa (1990)</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Craft</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museum</w:t>
                  </w:r>
                  <w:r>
                    <w:rPr>
                      <w:rFonts w:ascii="Times New Roman" w:eastAsia="Times New Roman" w:hAnsi="Times New Roman" w:cs="Times New Roman"/>
                      <w:b/>
                      <w:color w:val="663300"/>
                      <w:sz w:val="20"/>
                      <w:szCs w:val="20"/>
                    </w:rPr>
                    <w:t xml:space="preserve"> di Charles Correa (1990)</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Craft</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museum</w:t>
                  </w:r>
                  <w:r>
                    <w:rPr>
                      <w:rFonts w:ascii="Times New Roman" w:eastAsia="Times New Roman" w:hAnsi="Times New Roman" w:cs="Times New Roman"/>
                      <w:b/>
                      <w:color w:val="663300"/>
                      <w:sz w:val="20"/>
                      <w:szCs w:val="20"/>
                    </w:rPr>
                    <w:t xml:space="preserve"> di Charles Correa (1990)</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Craft</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museum</w:t>
                  </w:r>
                  <w:r>
                    <w:rPr>
                      <w:rFonts w:ascii="Times New Roman" w:eastAsia="Times New Roman" w:hAnsi="Times New Roman" w:cs="Times New Roman"/>
                      <w:b/>
                      <w:color w:val="663300"/>
                      <w:sz w:val="20"/>
                      <w:szCs w:val="20"/>
                    </w:rPr>
                    <w:t xml:space="preserve"> di Charles Correa (1990)</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Craft</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museum</w:t>
                  </w:r>
                  <w:r>
                    <w:rPr>
                      <w:rFonts w:ascii="Times New Roman" w:eastAsia="Times New Roman" w:hAnsi="Times New Roman" w:cs="Times New Roman"/>
                      <w:b/>
                      <w:color w:val="663300"/>
                      <w:sz w:val="20"/>
                      <w:szCs w:val="20"/>
                    </w:rPr>
                    <w:t xml:space="preserve"> di Charles Correa (1990)</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Craft</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museum</w:t>
                  </w:r>
                  <w:r>
                    <w:rPr>
                      <w:rFonts w:ascii="Times New Roman" w:eastAsia="Times New Roman" w:hAnsi="Times New Roman" w:cs="Times New Roman"/>
                      <w:b/>
                      <w:color w:val="663300"/>
                      <w:sz w:val="20"/>
                      <w:szCs w:val="20"/>
                    </w:rPr>
                    <w:t xml:space="preserve"> di Charles Correa (1990)</w:t>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Craft</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museum</w:t>
                  </w:r>
                  <w:r>
                    <w:rPr>
                      <w:rFonts w:ascii="Times New Roman" w:eastAsia="Times New Roman" w:hAnsi="Times New Roman" w:cs="Times New Roman"/>
                      <w:b/>
                      <w:color w:val="663300"/>
                      <w:sz w:val="20"/>
                      <w:szCs w:val="20"/>
                    </w:rPr>
                    <w:t xml:space="preserve"> di Charles Correa (1990)</w:t>
                  </w:r>
                </w:p>
              </w:tc>
            </w:tr>
          </w:tbl>
          <w:p w:rsidR="00000000" w:rsidRDefault="007D4C2E">
            <w:pPr>
              <w:spacing w:before="28" w:after="28" w:line="100" w:lineRule="atLeast"/>
              <w:jc w:val="center"/>
            </w:pPr>
          </w:p>
          <w:p w:rsidR="00000000" w:rsidRDefault="007D4C2E">
            <w:pPr>
              <w:spacing w:before="28" w:after="28" w:line="100" w:lineRule="atLeast"/>
            </w:pPr>
            <w:bookmarkStart w:id="85" w:name="_x0000_i1118"/>
            <w:bookmarkEnd w:id="85"/>
          </w:p>
          <w:p w:rsidR="00000000" w:rsidRDefault="007D4C2E">
            <w:pPr>
              <w:spacing w:before="28" w:after="28" w:line="100" w:lineRule="atLeast"/>
              <w:jc w:val="center"/>
            </w:pPr>
            <w:bookmarkStart w:id="86" w:name="_x0000_i1119"/>
            <w:bookmarkEnd w:id="86"/>
          </w:p>
          <w:p w:rsidR="00000000" w:rsidRDefault="007D4C2E">
            <w:pPr>
              <w:spacing w:before="28" w:after="28" w:line="100" w:lineRule="atLeast"/>
              <w:jc w:val="center"/>
            </w:pPr>
            <w:bookmarkStart w:id="87" w:name="_x0000_i1120"/>
            <w:bookmarkEnd w:id="87"/>
          </w:p>
          <w:p w:rsidR="00000000" w:rsidRDefault="007D4C2E">
            <w:pPr>
              <w:spacing w:before="28" w:after="28" w:line="100" w:lineRule="atLeast"/>
              <w:jc w:val="center"/>
            </w:pPr>
            <w:bookmarkStart w:id="88" w:name="_x0000_i1121"/>
            <w:bookmarkEnd w:id="88"/>
          </w:p>
          <w:p w:rsidR="00000000" w:rsidRDefault="007D4C2E">
            <w:pPr>
              <w:spacing w:before="28" w:after="28" w:line="100" w:lineRule="atLeast"/>
              <w:jc w:val="center"/>
            </w:pPr>
            <w:bookmarkStart w:id="89" w:name="_x0000_i1122"/>
            <w:bookmarkEnd w:id="89"/>
          </w:p>
          <w:p w:rsidR="00000000" w:rsidRDefault="007D4C2E">
            <w:pPr>
              <w:spacing w:before="28" w:after="28" w:line="100" w:lineRule="atLeast"/>
              <w:jc w:val="center"/>
            </w:pPr>
            <w:bookmarkStart w:id="90" w:name="_x0000_i1123"/>
            <w:bookmarkEnd w:id="90"/>
          </w:p>
          <w:p w:rsidR="00000000" w:rsidRDefault="007D4C2E">
            <w:pPr>
              <w:spacing w:before="28" w:after="28" w:line="100" w:lineRule="atLeast"/>
              <w:jc w:val="center"/>
            </w:pPr>
            <w:bookmarkStart w:id="91" w:name="_x0000_i1124"/>
            <w:bookmarkEnd w:id="91"/>
          </w:p>
          <w:p w:rsidR="00000000" w:rsidRDefault="007D4C2E">
            <w:pPr>
              <w:spacing w:before="28" w:after="28" w:line="100" w:lineRule="atLeast"/>
              <w:jc w:val="center"/>
              <w:rPr>
                <w:rFonts w:ascii="Times New Roman" w:eastAsia="Times New Roman" w:hAnsi="Times New Roman" w:cs="Times New Roman"/>
                <w:sz w:val="24"/>
                <w:szCs w:val="24"/>
              </w:rPr>
            </w:pPr>
            <w:bookmarkStart w:id="92" w:name="_x0000_i1125"/>
            <w:bookmarkEnd w:id="92"/>
          </w:p>
          <w:p w:rsidR="00000000" w:rsidRDefault="007D4C2E">
            <w:pPr>
              <w:spacing w:before="28" w:after="28" w:line="100" w:lineRule="atLeast"/>
              <w:jc w:val="center"/>
              <w:rPr>
                <w:rFonts w:ascii="Times New Roman" w:eastAsia="Times New Roman" w:hAnsi="Times New Roman" w:cs="Times New Roman"/>
                <w:color w:val="663300"/>
                <w:sz w:val="26"/>
                <w:szCs w:val="26"/>
              </w:rPr>
            </w:pPr>
            <w:r>
              <w:rPr>
                <w:rFonts w:ascii="Times New Roman" w:eastAsia="Times New Roman" w:hAnsi="Times New Roman" w:cs="Times New Roman"/>
                <w:sz w:val="24"/>
                <w:szCs w:val="24"/>
              </w:rPr>
              <w:t> </w:t>
            </w:r>
          </w:p>
          <w:p w:rsidR="00000000" w:rsidRDefault="007D4C2E">
            <w:pPr>
              <w:spacing w:before="28" w:after="28" w:line="100" w:lineRule="atLeast"/>
              <w:jc w:val="center"/>
            </w:pPr>
            <w:bookmarkStart w:id="93" w:name="_x0000_i1126"/>
            <w:bookmarkEnd w:id="93"/>
            <w:r>
              <w:rPr>
                <w:rFonts w:ascii="Times New Roman" w:eastAsia="Times New Roman" w:hAnsi="Times New Roman" w:cs="Times New Roman"/>
                <w:color w:val="663300"/>
                <w:sz w:val="26"/>
                <w:szCs w:val="26"/>
              </w:rPr>
              <w:t xml:space="preserve">Il </w:t>
            </w:r>
            <w:r>
              <w:rPr>
                <w:rFonts w:ascii="Times New Roman" w:eastAsia="Times New Roman" w:hAnsi="Times New Roman" w:cs="Times New Roman"/>
                <w:b/>
                <w:bCs/>
                <w:i/>
                <w:iCs/>
                <w:color w:val="663300"/>
                <w:sz w:val="26"/>
              </w:rPr>
              <w:t>Purana</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663300"/>
                <w:sz w:val="26"/>
              </w:rPr>
              <w:t>qila</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color w:val="663300"/>
                <w:sz w:val="26"/>
                <w:szCs w:val="26"/>
              </w:rPr>
              <w:t>infine</w:t>
            </w:r>
            <w:r>
              <w:rPr>
                <w:rFonts w:ascii="Times New Roman" w:eastAsia="Times New Roman" w:hAnsi="Times New Roman" w:cs="Times New Roman"/>
                <w:color w:val="663300"/>
                <w:sz w:val="26"/>
              </w:rPr>
              <w:t>,</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b/>
                      <w:sz w:val="20"/>
                      <w:szCs w:val="20"/>
                    </w:rPr>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rPr>
                      <w:rFonts w:ascii="Times New Roman" w:eastAsia="Times New Roman" w:hAnsi="Times New Roman" w:cs="Times New Roman"/>
                      <w:b/>
                      <w:bCs/>
                      <w:iCs/>
                      <w:color w:val="663300"/>
                      <w:sz w:val="20"/>
                      <w:szCs w:val="20"/>
                    </w:rPr>
                    <w:t xml:space="preserve"> secolo</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rPr>
                      <w:rFonts w:ascii="Times New Roman" w:eastAsia="Times New Roman" w:hAnsi="Times New Roman" w:cs="Times New Roman"/>
                      <w:b/>
                      <w:bCs/>
                      <w:iCs/>
                      <w:color w:val="663300"/>
                      <w:sz w:val="20"/>
                      <w:szCs w:val="20"/>
                    </w:rPr>
                    <w:t xml:space="preserve"> secolo</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rPr>
                      <w:rFonts w:ascii="Times New Roman" w:eastAsia="Times New Roman" w:hAnsi="Times New Roman" w:cs="Times New Roman"/>
                      <w:b/>
                      <w:bCs/>
                      <w:iCs/>
                      <w:color w:val="663300"/>
                      <w:sz w:val="20"/>
                      <w:szCs w:val="20"/>
                    </w:rPr>
                    <w:t xml:space="preserve"> secolo</w:t>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6343650"/>
                        <wp:effectExtent l="1905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rPr>
                      <w:rFonts w:ascii="Times New Roman" w:eastAsia="Times New Roman" w:hAnsi="Times New Roman" w:cs="Times New Roman"/>
                      <w:b/>
                      <w:bCs/>
                      <w:iCs/>
                      <w:color w:val="663300"/>
                      <w:sz w:val="20"/>
                      <w:szCs w:val="20"/>
                    </w:rPr>
                    <w:t xml:space="preserve"> secolo</w:t>
                  </w:r>
                  <w:r>
                    <w:rPr>
                      <w:rFonts w:ascii="Times New Roman" w:eastAsia="Times New Roman" w:hAnsi="Times New Roman" w:cs="Times New Roman"/>
                      <w:b/>
                      <w:bCs/>
                      <w:i/>
                      <w:iCs/>
                      <w:color w:val="663300"/>
                      <w:sz w:val="26"/>
                    </w:rPr>
                    <w:t xml:space="preserve"> </w:t>
                  </w:r>
                </w:p>
              </w:tc>
            </w:tr>
          </w:tbl>
          <w:p w:rsidR="00000000" w:rsidRDefault="007D4C2E">
            <w:pPr>
              <w:spacing w:before="28" w:after="28" w:line="100" w:lineRule="atLeast"/>
              <w:jc w:val="center"/>
            </w:pPr>
          </w:p>
          <w:p w:rsidR="00000000" w:rsidRDefault="007D4C2E">
            <w:pPr>
              <w:spacing w:before="28" w:after="28" w:line="100" w:lineRule="atLeast"/>
              <w:jc w:val="center"/>
              <w:rPr>
                <w:rFonts w:ascii="Times New Roman" w:eastAsia="Times New Roman" w:hAnsi="Times New Roman" w:cs="Times New Roman"/>
                <w:sz w:val="24"/>
                <w:szCs w:val="24"/>
              </w:rPr>
            </w:pPr>
            <w:bookmarkStart w:id="94" w:name="_x0000_i1127"/>
            <w:bookmarkEnd w:id="94"/>
          </w:p>
          <w:p w:rsidR="00000000" w:rsidRDefault="007D4C2E">
            <w:pPr>
              <w:spacing w:before="28" w:after="28"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000" w:rsidRDefault="007D4C2E">
            <w:pPr>
              <w:spacing w:before="28" w:after="28" w:line="100" w:lineRule="atLeast"/>
              <w:jc w:val="center"/>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sz w:val="24"/>
                <w:szCs w:val="24"/>
              </w:rPr>
            </w:pPr>
            <w:bookmarkStart w:id="95" w:name="_x0000_i1128"/>
            <w:bookmarkEnd w:id="95"/>
          </w:p>
          <w:p w:rsidR="00000000" w:rsidRDefault="007D4C2E">
            <w:pPr>
              <w:spacing w:before="28" w:after="28" w:line="100" w:lineRule="atLeast"/>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color w:val="663300"/>
                <w:sz w:val="26"/>
              </w:rPr>
            </w:pPr>
            <w:bookmarkStart w:id="96" w:name="_x0000_i1129"/>
            <w:bookmarkEnd w:id="96"/>
          </w:p>
          <w:p w:rsidR="00000000" w:rsidRDefault="007D4C2E">
            <w:pPr>
              <w:spacing w:before="28" w:after="28" w:line="100" w:lineRule="atLeast"/>
              <w:jc w:val="center"/>
            </w:pPr>
            <w:bookmarkStart w:id="97" w:name="_x0000_i1130"/>
            <w:bookmarkEnd w:id="97"/>
            <w:r>
              <w:rPr>
                <w:rFonts w:ascii="Times New Roman" w:eastAsia="Times New Roman" w:hAnsi="Times New Roman" w:cs="Times New Roman"/>
                <w:color w:val="663300"/>
                <w:sz w:val="26"/>
              </w:rPr>
              <w:t>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cui visita intreccia la memoria di </w:t>
            </w:r>
            <w:r>
              <w:rPr>
                <w:rFonts w:ascii="Times New Roman" w:eastAsia="Times New Roman" w:hAnsi="Times New Roman" w:cs="Times New Roman"/>
                <w:color w:val="663300"/>
                <w:sz w:val="26"/>
              </w:rPr>
              <w:t>Humayun</w:t>
            </w:r>
            <w:r>
              <w:rPr>
                <w:rFonts w:ascii="Times New Roman" w:eastAsia="Times New Roman" w:hAnsi="Times New Roman" w:cs="Times New Roman"/>
                <w:color w:val="663300"/>
                <w:sz w:val="26"/>
                <w:szCs w:val="26"/>
              </w:rPr>
              <w:t xml:space="preserve">,- che vi trovò una morte accidentale, al precipitarsi al </w:t>
            </w:r>
            <w:r>
              <w:rPr>
                <w:rFonts w:ascii="Times New Roman" w:eastAsia="Times New Roman" w:hAnsi="Times New Roman" w:cs="Times New Roman"/>
                <w:color w:val="663300"/>
                <w:sz w:val="26"/>
                <w:szCs w:val="26"/>
              </w:rPr>
              <w:t xml:space="preserve">richiamo della preghiera per gli scalini interni del padiglione ottagonale del </w:t>
            </w:r>
            <w:r>
              <w:rPr>
                <w:rFonts w:ascii="Times New Roman" w:eastAsia="Times New Roman" w:hAnsi="Times New Roman" w:cs="Times New Roman"/>
                <w:b/>
                <w:bCs/>
                <w:i/>
                <w:iCs/>
                <w:color w:val="663300"/>
                <w:sz w:val="26"/>
              </w:rPr>
              <w:t>Sher</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Mandal-</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4067175"/>
                        <wp:effectExtent l="1905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srcRect/>
                                <a:stretch>
                                  <a:fillRect/>
                                </a:stretch>
                              </pic:blipFill>
                              <pic:spPr bwMode="auto">
                                <a:xfrm>
                                  <a:off x="0" y="0"/>
                                  <a:ext cx="4762500" cy="40671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bCs/>
                      <w:iCs/>
                      <w:color w:val="663300"/>
                      <w:sz w:val="20"/>
                      <w:szCs w:val="20"/>
                    </w:rPr>
                  </w:pPr>
                  <w:r>
                    <w:rPr>
                      <w:rFonts w:ascii="Times New Roman" w:eastAsia="Times New Roman" w:hAnsi="Times New Roman" w:cs="Times New Roman"/>
                      <w:b/>
                      <w:color w:val="663300"/>
                      <w:sz w:val="20"/>
                      <w:szCs w:val="20"/>
                    </w:rPr>
                    <w:t xml:space="preserve">Il </w:t>
                  </w: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rPr>
                      <w:rFonts w:ascii="Times New Roman" w:eastAsia="Times New Roman" w:hAnsi="Times New Roman" w:cs="Times New Roman"/>
                      <w:b/>
                      <w:bCs/>
                      <w:iCs/>
                      <w:color w:val="663300"/>
                      <w:sz w:val="20"/>
                      <w:szCs w:val="20"/>
                    </w:rPr>
                    <w:t xml:space="preserve"> secolo</w:t>
                  </w:r>
                  <w:r>
                    <w:t xml:space="preserve"> </w:t>
                  </w:r>
                  <w:r>
                    <w:rPr>
                      <w:rFonts w:ascii="Times New Roman" w:eastAsia="Times New Roman" w:hAnsi="Times New Roman" w:cs="Times New Roman"/>
                      <w:b/>
                      <w:bCs/>
                      <w:iCs/>
                      <w:color w:val="663300"/>
                      <w:sz w:val="20"/>
                      <w:szCs w:val="20"/>
                    </w:rPr>
                    <w:t>Sher Mandal-</w:t>
                  </w:r>
                </w:p>
              </w:tc>
            </w:tr>
          </w:tbl>
          <w:p w:rsidR="00000000" w:rsidRDefault="007D4C2E">
            <w:pPr>
              <w:spacing w:before="28" w:after="28" w:line="100" w:lineRule="atLeast"/>
              <w:jc w:val="center"/>
              <w:rPr>
                <w:rFonts w:ascii="Times New Roman" w:eastAsia="Times New Roman" w:hAnsi="Times New Roman" w:cs="Times New Roman"/>
                <w:color w:val="663300"/>
                <w:sz w:val="26"/>
              </w:rPr>
            </w:pPr>
            <w:r>
              <w:rPr>
                <w:rFonts w:ascii="Times New Roman" w:eastAsia="Times New Roman" w:hAnsi="Times New Roman" w:cs="Times New Roman"/>
                <w:color w:val="663300"/>
                <w:sz w:val="26"/>
                <w:szCs w:val="26"/>
              </w:rPr>
              <w:t>,</w:t>
            </w:r>
          </w:p>
          <w:p w:rsidR="00000000" w:rsidRDefault="007D4C2E">
            <w:pPr>
              <w:spacing w:before="28" w:after="28" w:line="100" w:lineRule="atLeast"/>
              <w:jc w:val="center"/>
              <w:rPr>
                <w:rFonts w:ascii="Times New Roman" w:eastAsia="Times New Roman" w:hAnsi="Times New Roman" w:cs="Times New Roman"/>
                <w:b/>
                <w:bCs/>
                <w:i/>
                <w:iCs/>
                <w:color w:val="663300"/>
                <w:sz w:val="26"/>
              </w:rPr>
            </w:pPr>
            <w:r>
              <w:rPr>
                <w:rFonts w:ascii="Times New Roman" w:eastAsia="Times New Roman" w:hAnsi="Times New Roman" w:cs="Times New Roman"/>
                <w:color w:val="663300"/>
                <w:sz w:val="26"/>
              </w:rPr>
              <w:t>e</w:t>
            </w:r>
            <w:r>
              <w:rPr>
                <w:rFonts w:ascii="Times New Roman" w:eastAsia="Times New Roman" w:hAnsi="Times New Roman" w:cs="Times New Roman"/>
                <w:color w:val="663300"/>
                <w:sz w:val="26"/>
                <w:szCs w:val="26"/>
              </w:rPr>
              <w:t xml:space="preserve"> di </w:t>
            </w:r>
            <w:r>
              <w:rPr>
                <w:rFonts w:ascii="Times New Roman" w:eastAsia="Times New Roman" w:hAnsi="Times New Roman" w:cs="Times New Roman"/>
                <w:color w:val="663300"/>
                <w:sz w:val="26"/>
              </w:rPr>
              <w:t>Sher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Shah</w:t>
            </w:r>
            <w:r>
              <w:rPr>
                <w:rFonts w:ascii="Times New Roman" w:eastAsia="Times New Roman" w:hAnsi="Times New Roman" w:cs="Times New Roman"/>
                <w:color w:val="663300"/>
                <w:sz w:val="26"/>
                <w:szCs w:val="26"/>
              </w:rPr>
              <w:t xml:space="preserve"> Sur, che vi fece edificare, insieme con quanto comprendeva della sua città, una delle più belle moschee di Delhi, la </w:t>
            </w:r>
            <w:r>
              <w:rPr>
                <w:rFonts w:ascii="Times New Roman" w:eastAsia="Times New Roman" w:hAnsi="Times New Roman" w:cs="Times New Roman"/>
                <w:b/>
                <w:bCs/>
                <w:i/>
                <w:iCs/>
                <w:color w:val="663300"/>
                <w:sz w:val="26"/>
              </w:rPr>
              <w:t>Qal</w:t>
            </w:r>
            <w:r>
              <w:rPr>
                <w:rFonts w:ascii="Times New Roman" w:eastAsia="Times New Roman" w:hAnsi="Times New Roman" w:cs="Times New Roman"/>
                <w:color w:val="663300"/>
                <w:sz w:val="24"/>
                <w:szCs w:val="24"/>
              </w:rPr>
              <w:t>’</w:t>
            </w:r>
            <w:r>
              <w:rPr>
                <w:rFonts w:ascii="Times New Roman" w:eastAsia="Times New Roman" w:hAnsi="Times New Roman" w:cs="Times New Roman"/>
                <w:b/>
                <w:bCs/>
                <w:i/>
                <w:iCs/>
                <w:color w:val="663300"/>
                <w:sz w:val="26"/>
              </w:rPr>
              <w:t>a-i-Kunha</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masjid</w:t>
            </w:r>
          </w:p>
          <w:tbl>
            <w:tblPr>
              <w:tblStyle w:val="TableGrid"/>
              <w:tblW w:w="0" w:type="auto"/>
              <w:tblInd w:w="0" w:type="dxa"/>
              <w:tblLook w:val="01E0"/>
            </w:tblPr>
            <w:tblGrid>
              <w:gridCol w:w="9789"/>
            </w:tblGrid>
            <w:tr w:rsidR="00000000">
              <w:trPr>
                <w:trHeight w:val="5759"/>
              </w:trPr>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tcPr>
                <w:p w:rsidR="00000000" w:rsidRDefault="007D4C2E">
                  <w:pPr>
                    <w:spacing w:before="28" w:after="28" w:line="100" w:lineRule="atLeast"/>
                    <w:rPr>
                      <w:rFonts w:ascii="Times New Roman" w:eastAsia="Times New Roman" w:hAnsi="Times New Roman" w:cs="Times New Roman"/>
                      <w:b/>
                      <w:bCs/>
                      <w:iCs/>
                      <w:color w:val="663300"/>
                      <w:sz w:val="20"/>
                      <w:szCs w:val="20"/>
                      <w:vertAlign w:val="superscript"/>
                    </w:rPr>
                  </w:pP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t xml:space="preserve"> , </w:t>
                  </w:r>
                  <w:r>
                    <w:rPr>
                      <w:rFonts w:ascii="Times New Roman" w:eastAsia="Times New Roman" w:hAnsi="Times New Roman" w:cs="Times New Roman"/>
                      <w:b/>
                      <w:bCs/>
                      <w:iCs/>
                      <w:color w:val="663300"/>
                      <w:sz w:val="20"/>
                      <w:szCs w:val="20"/>
                    </w:rPr>
                    <w:t>Qal’a-i-Kunha masjid</w:t>
                  </w:r>
                </w:p>
                <w:p w:rsidR="00000000" w:rsidRDefault="007D4C2E">
                  <w:pPr>
                    <w:spacing w:before="28" w:after="28" w:line="100" w:lineRule="atLeast"/>
                  </w:pP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tcPr>
                <w:p w:rsidR="00000000" w:rsidRDefault="007D4C2E">
                  <w:pPr>
                    <w:spacing w:before="28" w:after="28" w:line="100" w:lineRule="atLeast"/>
                    <w:rPr>
                      <w:rFonts w:ascii="Times New Roman" w:eastAsia="Times New Roman" w:hAnsi="Times New Roman" w:cs="Times New Roman"/>
                      <w:b/>
                      <w:bCs/>
                      <w:iCs/>
                      <w:color w:val="663300"/>
                      <w:sz w:val="20"/>
                      <w:szCs w:val="20"/>
                      <w:vertAlign w:val="superscript"/>
                    </w:rPr>
                  </w:pP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t xml:space="preserve"> , </w:t>
                  </w:r>
                  <w:r>
                    <w:rPr>
                      <w:rFonts w:ascii="Times New Roman" w:eastAsia="Times New Roman" w:hAnsi="Times New Roman" w:cs="Times New Roman"/>
                      <w:b/>
                      <w:bCs/>
                      <w:iCs/>
                      <w:color w:val="663300"/>
                      <w:sz w:val="20"/>
                      <w:szCs w:val="20"/>
                    </w:rPr>
                    <w:t>Qal’a-i-Kunha masjid</w:t>
                  </w:r>
                </w:p>
                <w:p w:rsidR="00000000" w:rsidRDefault="007D4C2E">
                  <w:pPr>
                    <w:spacing w:before="28" w:after="28" w:line="100" w:lineRule="atLeast"/>
                  </w:pP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tcPr>
                <w:p w:rsidR="00000000" w:rsidRDefault="007D4C2E">
                  <w:pPr>
                    <w:spacing w:before="28" w:after="28" w:line="100" w:lineRule="atLeast"/>
                    <w:rPr>
                      <w:rFonts w:ascii="Times New Roman" w:eastAsia="Times New Roman" w:hAnsi="Times New Roman" w:cs="Times New Roman"/>
                      <w:b/>
                      <w:bCs/>
                      <w:iCs/>
                      <w:color w:val="663300"/>
                      <w:sz w:val="20"/>
                      <w:szCs w:val="20"/>
                      <w:vertAlign w:val="superscript"/>
                    </w:rPr>
                  </w:pP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t xml:space="preserve"> , </w:t>
                  </w:r>
                  <w:r>
                    <w:rPr>
                      <w:rFonts w:ascii="Times New Roman" w:eastAsia="Times New Roman" w:hAnsi="Times New Roman" w:cs="Times New Roman"/>
                      <w:b/>
                      <w:bCs/>
                      <w:iCs/>
                      <w:color w:val="663300"/>
                      <w:sz w:val="20"/>
                      <w:szCs w:val="20"/>
                    </w:rPr>
                    <w:t>Qal’a-i-Kunha masjid</w:t>
                  </w:r>
                </w:p>
                <w:p w:rsidR="00000000" w:rsidRDefault="007D4C2E">
                  <w:pPr>
                    <w:spacing w:before="28" w:after="28" w:line="100" w:lineRule="atLeast"/>
                  </w:pP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6343650"/>
                        <wp:effectExtent l="1905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tcPr>
                <w:p w:rsidR="00000000" w:rsidRDefault="007D4C2E">
                  <w:pPr>
                    <w:spacing w:before="28" w:after="28" w:line="100" w:lineRule="atLeast"/>
                    <w:rPr>
                      <w:rFonts w:ascii="Times New Roman" w:eastAsia="Times New Roman" w:hAnsi="Times New Roman" w:cs="Times New Roman"/>
                      <w:b/>
                      <w:bCs/>
                      <w:iCs/>
                      <w:color w:val="663300"/>
                      <w:sz w:val="20"/>
                      <w:szCs w:val="20"/>
                      <w:vertAlign w:val="superscript"/>
                    </w:rPr>
                  </w:pP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t xml:space="preserve"> , </w:t>
                  </w:r>
                  <w:r>
                    <w:rPr>
                      <w:rFonts w:ascii="Times New Roman" w:eastAsia="Times New Roman" w:hAnsi="Times New Roman" w:cs="Times New Roman"/>
                      <w:b/>
                      <w:bCs/>
                      <w:iCs/>
                      <w:color w:val="663300"/>
                      <w:sz w:val="20"/>
                      <w:szCs w:val="20"/>
                    </w:rPr>
                    <w:t>Qal’a-i-Kunha masjid</w:t>
                  </w:r>
                </w:p>
                <w:p w:rsidR="00000000" w:rsidRDefault="007D4C2E">
                  <w:pPr>
                    <w:spacing w:before="28" w:after="28" w:line="100" w:lineRule="atLeast"/>
                  </w:pP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3571875"/>
                        <wp:effectExtent l="1905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tcPr>
                <w:p w:rsidR="00000000" w:rsidRDefault="007D4C2E">
                  <w:pPr>
                    <w:spacing w:before="28" w:after="28" w:line="100" w:lineRule="atLeast"/>
                    <w:rPr>
                      <w:rFonts w:ascii="Times New Roman" w:eastAsia="Times New Roman" w:hAnsi="Times New Roman" w:cs="Times New Roman"/>
                      <w:b/>
                      <w:bCs/>
                      <w:iCs/>
                      <w:color w:val="663300"/>
                      <w:sz w:val="20"/>
                      <w:szCs w:val="20"/>
                      <w:vertAlign w:val="superscript"/>
                    </w:rPr>
                  </w:pPr>
                  <w:r>
                    <w:rPr>
                      <w:rFonts w:ascii="Times New Roman" w:eastAsia="Times New Roman" w:hAnsi="Times New Roman" w:cs="Times New Roman"/>
                      <w:b/>
                      <w:bCs/>
                      <w:iCs/>
                      <w:color w:val="663300"/>
                      <w:sz w:val="20"/>
                      <w:szCs w:val="20"/>
                    </w:rPr>
                    <w:t>Purana</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iCs/>
                      <w:color w:val="663300"/>
                      <w:sz w:val="20"/>
                      <w:szCs w:val="20"/>
                    </w:rPr>
                    <w:t>Qila, XVI</w:t>
                  </w:r>
                  <w:r>
                    <w:rPr>
                      <w:rFonts w:ascii="Times New Roman" w:eastAsia="Times New Roman" w:hAnsi="Times New Roman" w:cs="Times New Roman"/>
                      <w:b/>
                      <w:bCs/>
                      <w:iCs/>
                      <w:color w:val="663300"/>
                      <w:sz w:val="20"/>
                      <w:szCs w:val="20"/>
                      <w:vertAlign w:val="superscript"/>
                    </w:rPr>
                    <w:t>O</w:t>
                  </w:r>
                  <w:r>
                    <w:t xml:space="preserve"> , </w:t>
                  </w:r>
                  <w:r>
                    <w:rPr>
                      <w:rFonts w:ascii="Times New Roman" w:eastAsia="Times New Roman" w:hAnsi="Times New Roman" w:cs="Times New Roman"/>
                      <w:b/>
                      <w:bCs/>
                      <w:iCs/>
                      <w:color w:val="663300"/>
                      <w:sz w:val="20"/>
                      <w:szCs w:val="20"/>
                    </w:rPr>
                    <w:t>Qal’a-i-Kunha masjid</w:t>
                  </w:r>
                </w:p>
                <w:p w:rsidR="00000000" w:rsidRDefault="007D4C2E">
                  <w:pPr>
                    <w:spacing w:before="28" w:after="28" w:line="100" w:lineRule="atLeast"/>
                  </w:pPr>
                </w:p>
              </w:tc>
            </w:tr>
          </w:tbl>
          <w:p w:rsidR="00000000" w:rsidRDefault="007D4C2E">
            <w:pPr>
              <w:spacing w:before="28" w:after="28" w:line="100" w:lineRule="atLeast"/>
              <w:jc w:val="center"/>
              <w:rPr>
                <w:rFonts w:ascii="Times New Roman" w:eastAsia="Times New Roman" w:hAnsi="Times New Roman" w:cs="Times New Roman"/>
                <w:color w:val="663300"/>
                <w:sz w:val="26"/>
              </w:rPr>
            </w:pPr>
            <w:bookmarkStart w:id="98" w:name="_x0000_i1133"/>
            <w:bookmarkStart w:id="99" w:name="_x0000_i1132"/>
            <w:bookmarkStart w:id="100" w:name="_x0000_i1131"/>
            <w:bookmarkEnd w:id="98"/>
            <w:bookmarkEnd w:id="99"/>
            <w:bookmarkEnd w:id="100"/>
            <w:r>
              <w:rPr>
                <w:rFonts w:ascii="Times New Roman" w:eastAsia="Times New Roman" w:hAnsi="Times New Roman" w:cs="Times New Roman"/>
                <w:sz w:val="24"/>
                <w:szCs w:val="24"/>
              </w:rPr>
              <w:t> </w:t>
            </w:r>
          </w:p>
          <w:p w:rsidR="00000000" w:rsidRDefault="007D4C2E">
            <w:pPr>
              <w:spacing w:before="28" w:after="28" w:line="100" w:lineRule="atLeast"/>
              <w:jc w:val="center"/>
            </w:pPr>
            <w:bookmarkStart w:id="101" w:name="_x0000_i1134"/>
            <w:bookmarkEnd w:id="101"/>
            <w:r>
              <w:rPr>
                <w:rFonts w:ascii="Times New Roman" w:eastAsia="Times New Roman" w:hAnsi="Times New Roman" w:cs="Times New Roman"/>
                <w:color w:val="663300"/>
                <w:sz w:val="26"/>
              </w:rPr>
              <w:t>della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663300"/>
                <w:sz w:val="26"/>
                <w:szCs w:val="26"/>
              </w:rPr>
              <w:t xml:space="preserve">cui tipologia già si è detto, illustrando in un altro itinerario la </w:t>
            </w:r>
            <w:r>
              <w:rPr>
                <w:rFonts w:ascii="Times New Roman" w:eastAsia="Times New Roman" w:hAnsi="Times New Roman" w:cs="Times New Roman"/>
                <w:b/>
                <w:bCs/>
                <w:i/>
                <w:iCs/>
                <w:color w:val="663300"/>
                <w:sz w:val="26"/>
              </w:rPr>
              <w:t>Bhadha</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663300"/>
                <w:sz w:val="26"/>
              </w:rPr>
              <w:t>gumbad</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Masjid</w:t>
            </w:r>
            <w:r>
              <w:rPr>
                <w:rFonts w:ascii="Times New Roman" w:eastAsia="Times New Roman" w:hAnsi="Times New Roman" w:cs="Times New Roman"/>
                <w:color w:val="663300"/>
                <w:sz w:val="26"/>
                <w:szCs w:val="26"/>
              </w:rPr>
              <w:t xml:space="preserve">, situata nei </w:t>
            </w:r>
            <w:r>
              <w:rPr>
                <w:rFonts w:ascii="Times New Roman" w:eastAsia="Times New Roman" w:hAnsi="Times New Roman" w:cs="Times New Roman"/>
                <w:b/>
                <w:bCs/>
                <w:i/>
                <w:iCs/>
                <w:color w:val="663300"/>
                <w:sz w:val="26"/>
                <w:szCs w:val="26"/>
              </w:rPr>
              <w:t xml:space="preserve">Lodi </w:t>
            </w:r>
            <w:r>
              <w:rPr>
                <w:rFonts w:ascii="Times New Roman" w:eastAsia="Times New Roman" w:hAnsi="Times New Roman" w:cs="Times New Roman"/>
                <w:b/>
                <w:bCs/>
                <w:i/>
                <w:iCs/>
                <w:color w:val="663300"/>
                <w:sz w:val="26"/>
              </w:rPr>
              <w:t>Gardens</w:t>
            </w:r>
            <w:r>
              <w:rPr>
                <w:rFonts w:ascii="Times New Roman" w:eastAsia="Times New Roman" w:hAnsi="Times New Roman" w:cs="Times New Roman"/>
                <w:color w:val="663300"/>
                <w:sz w:val="26"/>
                <w:szCs w:val="26"/>
              </w:rPr>
              <w:t xml:space="preserve">. </w:t>
            </w:r>
          </w:p>
          <w:p w:rsidR="00000000" w:rsidRDefault="007D4C2E">
            <w:pPr>
              <w:spacing w:before="28" w:after="28" w:line="100" w:lineRule="atLeast"/>
              <w:jc w:val="center"/>
              <w:rPr>
                <w:rFonts w:ascii="Times New Roman" w:eastAsia="Times New Roman" w:hAnsi="Times New Roman" w:cs="Times New Roman"/>
                <w:sz w:val="24"/>
                <w:szCs w:val="24"/>
              </w:rPr>
            </w:pPr>
          </w:p>
          <w:p w:rsidR="00000000" w:rsidRDefault="007D4C2E">
            <w:pPr>
              <w:spacing w:before="28" w:after="28" w:line="100" w:lineRule="atLeast"/>
              <w:jc w:val="center"/>
            </w:pPr>
            <w:r>
              <w:rPr>
                <w:rFonts w:ascii="Times New Roman" w:eastAsia="Times New Roman" w:hAnsi="Times New Roman" w:cs="Times New Roman"/>
                <w:sz w:val="24"/>
                <w:szCs w:val="24"/>
              </w:rPr>
              <w:t> </w:t>
            </w:r>
          </w:p>
          <w:p w:rsidR="00000000" w:rsidRDefault="007D4C2E">
            <w:pPr>
              <w:spacing w:before="28" w:after="28" w:line="100" w:lineRule="atLeast"/>
              <w:jc w:val="center"/>
              <w:rPr>
                <w:rFonts w:ascii="Times New Roman" w:eastAsia="Times New Roman" w:hAnsi="Times New Roman" w:cs="Times New Roman"/>
                <w:color w:val="663300"/>
                <w:sz w:val="26"/>
                <w:szCs w:val="26"/>
              </w:rPr>
            </w:pPr>
            <w:bookmarkStart w:id="102" w:name="_x0000_i1135"/>
            <w:bookmarkEnd w:id="102"/>
          </w:p>
          <w:p w:rsidR="00000000" w:rsidRDefault="007D4C2E">
            <w:pPr>
              <w:spacing w:before="28" w:after="28" w:line="100" w:lineRule="atLeast"/>
              <w:jc w:val="center"/>
              <w:rPr>
                <w:rFonts w:ascii="Times New Roman" w:eastAsia="Times New Roman" w:hAnsi="Times New Roman" w:cs="Times New Roman"/>
                <w:color w:val="663300"/>
                <w:sz w:val="26"/>
                <w:szCs w:val="26"/>
              </w:rPr>
            </w:pPr>
            <w:bookmarkStart w:id="103" w:name="_x0000_i1136"/>
            <w:bookmarkEnd w:id="103"/>
            <w:r>
              <w:rPr>
                <w:rFonts w:ascii="Times New Roman" w:eastAsia="Times New Roman" w:hAnsi="Times New Roman" w:cs="Times New Roman"/>
                <w:color w:val="663300"/>
                <w:sz w:val="26"/>
                <w:szCs w:val="26"/>
              </w:rPr>
              <w:t xml:space="preserve">Resta in programma, all'uscita, </w:t>
            </w:r>
          </w:p>
          <w:tbl>
            <w:tblPr>
              <w:tblStyle w:val="TableGrid"/>
              <w:tblW w:w="0" w:type="auto"/>
              <w:tblInd w:w="0" w:type="dxa"/>
              <w:tblLook w:val="01E0"/>
            </w:tblPr>
            <w:tblGrid>
              <w:gridCol w:w="9789"/>
            </w:tblGrid>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jc w:val="center"/>
                    <w:rPr>
                      <w:rFonts w:ascii="Times New Roman" w:eastAsia="Times New Roman" w:hAnsi="Times New Roman" w:cs="Times New Roman"/>
                      <w:color w:val="663300"/>
                      <w:sz w:val="26"/>
                      <w:szCs w:val="26"/>
                    </w:rPr>
                  </w:pPr>
                  <w:r>
                    <w:rPr>
                      <w:noProof/>
                      <w:lang w:eastAsia="it-IT"/>
                    </w:rPr>
                    <w:drawing>
                      <wp:inline distT="0" distB="0" distL="0" distR="0">
                        <wp:extent cx="4762500" cy="3571875"/>
                        <wp:effectExtent l="1905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9789"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color w:val="663300"/>
                      <w:sz w:val="20"/>
                      <w:szCs w:val="20"/>
                    </w:rPr>
                  </w:pPr>
                  <w:r>
                    <w:rPr>
                      <w:rFonts w:ascii="Times New Roman" w:eastAsia="Times New Roman" w:hAnsi="Times New Roman" w:cs="Times New Roman"/>
                      <w:b/>
                      <w:color w:val="663300"/>
                      <w:sz w:val="20"/>
                      <w:szCs w:val="20"/>
                    </w:rPr>
                    <w:t xml:space="preserve">La </w:t>
                  </w:r>
                  <w:r>
                    <w:rPr>
                      <w:rFonts w:ascii="Times New Roman" w:eastAsia="Times New Roman" w:hAnsi="Times New Roman" w:cs="Times New Roman"/>
                      <w:b/>
                      <w:bCs/>
                      <w:iCs/>
                      <w:color w:val="663300"/>
                      <w:sz w:val="20"/>
                      <w:szCs w:val="20"/>
                    </w:rPr>
                    <w:t>Khairu</w:t>
                  </w:r>
                  <w:r>
                    <w:rPr>
                      <w:rFonts w:ascii="Times New Roman" w:eastAsia="Times New Roman" w:hAnsi="Times New Roman" w:cs="Times New Roman"/>
                      <w:b/>
                      <w:color w:val="663300"/>
                      <w:sz w:val="20"/>
                      <w:szCs w:val="20"/>
                    </w:rPr>
                    <w:t>’</w:t>
                  </w:r>
                  <w:r>
                    <w:rPr>
                      <w:rFonts w:ascii="Times New Roman" w:eastAsia="Times New Roman" w:hAnsi="Times New Roman" w:cs="Times New Roman"/>
                      <w:b/>
                      <w:bCs/>
                      <w:iCs/>
                      <w:color w:val="663300"/>
                      <w:sz w:val="20"/>
                      <w:szCs w:val="20"/>
                    </w:rPr>
                    <w:t>l-manazil</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Masjd,</w:t>
                  </w:r>
                  <w:r>
                    <w:rPr>
                      <w:rFonts w:ascii="Times New Roman" w:eastAsia="Times New Roman" w:hAnsi="Times New Roman" w:cs="Times New Roman"/>
                      <w:b/>
                      <w:color w:val="663300"/>
                      <w:sz w:val="20"/>
                      <w:szCs w:val="20"/>
                    </w:rPr>
                    <w:t xml:space="preserve"> del 1561</w:t>
                  </w:r>
                </w:p>
              </w:tc>
            </w:tr>
          </w:tbl>
          <w:p w:rsidR="00000000" w:rsidRDefault="007D4C2E">
            <w:pPr>
              <w:spacing w:before="28" w:after="28" w:line="100" w:lineRule="atLeast"/>
              <w:jc w:val="center"/>
              <w:rPr>
                <w:rFonts w:ascii="Times New Roman" w:eastAsia="Times New Roman" w:hAnsi="Times New Roman" w:cs="Times New Roman"/>
                <w:color w:val="663300"/>
                <w:sz w:val="26"/>
                <w:szCs w:val="26"/>
              </w:rPr>
            </w:pPr>
            <w:r>
              <w:rPr>
                <w:rFonts w:ascii="Times New Roman" w:eastAsia="Times New Roman" w:hAnsi="Times New Roman" w:cs="Times New Roman"/>
                <w:color w:val="663300"/>
                <w:sz w:val="26"/>
                <w:szCs w:val="26"/>
              </w:rPr>
              <w:t xml:space="preserve">la </w:t>
            </w:r>
            <w:r>
              <w:rPr>
                <w:rFonts w:ascii="Times New Roman" w:eastAsia="Times New Roman" w:hAnsi="Times New Roman" w:cs="Times New Roman"/>
                <w:b/>
                <w:bCs/>
                <w:i/>
                <w:iCs/>
                <w:color w:val="663300"/>
                <w:sz w:val="26"/>
              </w:rPr>
              <w:t>Khairu</w:t>
            </w:r>
            <w:r>
              <w:rPr>
                <w:rFonts w:ascii="Times New Roman" w:eastAsia="Times New Roman" w:hAnsi="Times New Roman" w:cs="Times New Roman"/>
                <w:color w:val="663300"/>
                <w:sz w:val="24"/>
                <w:szCs w:val="24"/>
              </w:rPr>
              <w:t>’</w:t>
            </w:r>
            <w:r>
              <w:rPr>
                <w:rFonts w:ascii="Times New Roman" w:eastAsia="Times New Roman" w:hAnsi="Times New Roman" w:cs="Times New Roman"/>
                <w:b/>
                <w:bCs/>
                <w:i/>
                <w:iCs/>
                <w:color w:val="663300"/>
                <w:sz w:val="26"/>
              </w:rPr>
              <w:t>l-manazil</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Masjd</w:t>
            </w:r>
            <w:r>
              <w:rPr>
                <w:rFonts w:ascii="Times New Roman" w:eastAsia="Times New Roman" w:hAnsi="Times New Roman" w:cs="Times New Roman"/>
                <w:b/>
                <w:bCs/>
                <w:i/>
                <w:iCs/>
                <w:color w:val="663300"/>
                <w:sz w:val="26"/>
                <w:szCs w:val="26"/>
              </w:rPr>
              <w:t>,</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color w:val="663300"/>
                <w:sz w:val="26"/>
                <w:szCs w:val="26"/>
              </w:rPr>
              <w:t xml:space="preserve">del 1561, voluta dalla balia </w:t>
            </w:r>
            <w:r>
              <w:rPr>
                <w:rFonts w:ascii="Times New Roman" w:eastAsia="Times New Roman" w:hAnsi="Times New Roman" w:cs="Times New Roman"/>
                <w:color w:val="663300"/>
                <w:sz w:val="26"/>
              </w:rPr>
              <w:t>di Akbar</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Maham</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rPr>
              <w:t>Anga</w:t>
            </w:r>
            <w:r>
              <w:rPr>
                <w:rFonts w:ascii="Times New Roman" w:eastAsia="Times New Roman" w:hAnsi="Times New Roman" w:cs="Times New Roman"/>
                <w:color w:val="663300"/>
                <w:sz w:val="26"/>
                <w:szCs w:val="26"/>
              </w:rPr>
              <w:t xml:space="preserve">, </w:t>
            </w:r>
            <w:r>
              <w:rPr>
                <w:rFonts w:ascii="Times New Roman" w:eastAsia="Times New Roman" w:hAnsi="Times New Roman" w:cs="Times New Roman"/>
                <w:color w:val="663300"/>
                <w:sz w:val="26"/>
                <w:szCs w:val="26"/>
              </w:rPr>
              <w:t xml:space="preserve">cui egli fece uccidere il figlio </w:t>
            </w:r>
            <w:r>
              <w:rPr>
                <w:rFonts w:ascii="Times New Roman" w:eastAsia="Times New Roman" w:hAnsi="Times New Roman" w:cs="Times New Roman"/>
                <w:color w:val="663300"/>
                <w:sz w:val="26"/>
              </w:rPr>
              <w:t>Adham</w:t>
            </w:r>
            <w:r>
              <w:rPr>
                <w:rFonts w:ascii="Times New Roman" w:eastAsia="Times New Roman" w:hAnsi="Times New Roman" w:cs="Times New Roman"/>
                <w:color w:val="663300"/>
                <w:sz w:val="26"/>
                <w:szCs w:val="26"/>
              </w:rPr>
              <w:t xml:space="preserve"> Khan, con pochi residui del suo rivestimento in ceramica originario</w:t>
            </w:r>
          </w:p>
          <w:p w:rsidR="00000000" w:rsidRDefault="007D4C2E">
            <w:pPr>
              <w:spacing w:before="28" w:after="28" w:line="100" w:lineRule="atLeast"/>
              <w:jc w:val="center"/>
              <w:rPr>
                <w:rFonts w:ascii="Times New Roman" w:eastAsia="Times New Roman" w:hAnsi="Times New Roman" w:cs="Times New Roman"/>
                <w:color w:val="663300"/>
                <w:sz w:val="26"/>
                <w:szCs w:val="26"/>
              </w:rPr>
            </w:pPr>
          </w:p>
          <w:tbl>
            <w:tblPr>
              <w:tblStyle w:val="TableGrid"/>
              <w:tblW w:w="0" w:type="auto"/>
              <w:tblInd w:w="0" w:type="dxa"/>
              <w:tblLook w:val="01E0"/>
            </w:tblPr>
            <w:tblGrid>
              <w:gridCol w:w="8048"/>
            </w:tblGrid>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noProof/>
                      <w:lang w:eastAsia="it-IT"/>
                    </w:rPr>
                    <w:drawing>
                      <wp:inline distT="0" distB="0" distL="0" distR="0">
                        <wp:extent cx="4762500" cy="3571875"/>
                        <wp:effectExtent l="1905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srcRect/>
                                <a:stretch>
                                  <a:fillRect/>
                                </a:stretch>
                              </pic:blipFill>
                              <pic:spPr bwMode="auto">
                                <a:xfrm>
                                  <a:off x="0" y="0"/>
                                  <a:ext cx="4762500" cy="3571875"/>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b/>
                      <w:sz w:val="20"/>
                      <w:szCs w:val="20"/>
                    </w:rPr>
                  </w:pPr>
                  <w:r>
                    <w:rPr>
                      <w:rFonts w:ascii="Times New Roman" w:eastAsia="Times New Roman" w:hAnsi="Times New Roman" w:cs="Times New Roman"/>
                      <w:b/>
                      <w:color w:val="663300"/>
                      <w:sz w:val="20"/>
                      <w:szCs w:val="20"/>
                    </w:rPr>
                    <w:t xml:space="preserve">La </w:t>
                  </w:r>
                  <w:r>
                    <w:rPr>
                      <w:rFonts w:ascii="Times New Roman" w:eastAsia="Times New Roman" w:hAnsi="Times New Roman" w:cs="Times New Roman"/>
                      <w:b/>
                      <w:bCs/>
                      <w:iCs/>
                      <w:color w:val="663300"/>
                      <w:sz w:val="20"/>
                      <w:szCs w:val="20"/>
                    </w:rPr>
                    <w:t>Khairu</w:t>
                  </w:r>
                  <w:r>
                    <w:rPr>
                      <w:rFonts w:ascii="Times New Roman" w:eastAsia="Times New Roman" w:hAnsi="Times New Roman" w:cs="Times New Roman"/>
                      <w:b/>
                      <w:color w:val="663300"/>
                      <w:sz w:val="20"/>
                      <w:szCs w:val="20"/>
                    </w:rPr>
                    <w:t>’</w:t>
                  </w:r>
                  <w:r>
                    <w:rPr>
                      <w:rFonts w:ascii="Times New Roman" w:eastAsia="Times New Roman" w:hAnsi="Times New Roman" w:cs="Times New Roman"/>
                      <w:b/>
                      <w:bCs/>
                      <w:iCs/>
                      <w:color w:val="663300"/>
                      <w:sz w:val="20"/>
                      <w:szCs w:val="20"/>
                    </w:rPr>
                    <w:t>l-manazil</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Masjd,</w:t>
                  </w:r>
                  <w:r>
                    <w:rPr>
                      <w:rFonts w:ascii="Times New Roman" w:eastAsia="Times New Roman" w:hAnsi="Times New Roman" w:cs="Times New Roman"/>
                      <w:b/>
                      <w:color w:val="663300"/>
                      <w:sz w:val="20"/>
                      <w:szCs w:val="20"/>
                    </w:rPr>
                    <w:t xml:space="preserve"> del 1561</w:t>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noProof/>
                      <w:lang w:eastAsia="it-IT"/>
                    </w:rPr>
                    <w:drawing>
                      <wp:inline distT="0" distB="0" distL="0" distR="0">
                        <wp:extent cx="4762500" cy="6343650"/>
                        <wp:effectExtent l="1905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b/>
                      <w:color w:val="663300"/>
                      <w:sz w:val="20"/>
                      <w:szCs w:val="20"/>
                    </w:rPr>
                    <w:t xml:space="preserve">La </w:t>
                  </w:r>
                  <w:r>
                    <w:rPr>
                      <w:rFonts w:ascii="Times New Roman" w:eastAsia="Times New Roman" w:hAnsi="Times New Roman" w:cs="Times New Roman"/>
                      <w:b/>
                      <w:bCs/>
                      <w:iCs/>
                      <w:color w:val="663300"/>
                      <w:sz w:val="20"/>
                      <w:szCs w:val="20"/>
                    </w:rPr>
                    <w:t>Khairu</w:t>
                  </w:r>
                  <w:r>
                    <w:rPr>
                      <w:rFonts w:ascii="Times New Roman" w:eastAsia="Times New Roman" w:hAnsi="Times New Roman" w:cs="Times New Roman"/>
                      <w:b/>
                      <w:color w:val="663300"/>
                      <w:sz w:val="20"/>
                      <w:szCs w:val="20"/>
                    </w:rPr>
                    <w:t>’</w:t>
                  </w:r>
                  <w:r>
                    <w:rPr>
                      <w:rFonts w:ascii="Times New Roman" w:eastAsia="Times New Roman" w:hAnsi="Times New Roman" w:cs="Times New Roman"/>
                      <w:b/>
                      <w:bCs/>
                      <w:iCs/>
                      <w:color w:val="663300"/>
                      <w:sz w:val="20"/>
                      <w:szCs w:val="20"/>
                    </w:rPr>
                    <w:t>l-manazil</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Masjd,</w:t>
                  </w:r>
                  <w:r>
                    <w:rPr>
                      <w:rFonts w:ascii="Times New Roman" w:eastAsia="Times New Roman" w:hAnsi="Times New Roman" w:cs="Times New Roman"/>
                      <w:b/>
                      <w:color w:val="663300"/>
                      <w:sz w:val="20"/>
                      <w:szCs w:val="20"/>
                    </w:rPr>
                    <w:t xml:space="preserve"> del 1561</w:t>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noProof/>
                      <w:lang w:eastAsia="it-IT"/>
                    </w:rPr>
                    <w:drawing>
                      <wp:inline distT="0" distB="0" distL="0" distR="0">
                        <wp:extent cx="4762500" cy="6343650"/>
                        <wp:effectExtent l="1905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srcRect/>
                                <a:stretch>
                                  <a:fillRect/>
                                </a:stretch>
                              </pic:blipFill>
                              <pic:spPr bwMode="auto">
                                <a:xfrm>
                                  <a:off x="0" y="0"/>
                                  <a:ext cx="4762500" cy="6343650"/>
                                </a:xfrm>
                                <a:prstGeom prst="rect">
                                  <a:avLst/>
                                </a:prstGeom>
                                <a:solidFill>
                                  <a:srgbClr val="FFFFFF"/>
                                </a:solidFill>
                                <a:ln w="9525">
                                  <a:noFill/>
                                  <a:miter lim="800000"/>
                                  <a:headEnd/>
                                  <a:tailEnd/>
                                </a:ln>
                              </pic:spPr>
                            </pic:pic>
                          </a:graphicData>
                        </a:graphic>
                      </wp:inline>
                    </w:drawing>
                  </w:r>
                </w:p>
              </w:tc>
            </w:tr>
            <w:tr w:rsidR="00000000">
              <w:tc>
                <w:tcPr>
                  <w:tcW w:w="804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b/>
                      <w:color w:val="663300"/>
                      <w:sz w:val="20"/>
                      <w:szCs w:val="20"/>
                    </w:rPr>
                    <w:t xml:space="preserve">La </w:t>
                  </w:r>
                  <w:r>
                    <w:rPr>
                      <w:rFonts w:ascii="Times New Roman" w:eastAsia="Times New Roman" w:hAnsi="Times New Roman" w:cs="Times New Roman"/>
                      <w:b/>
                      <w:bCs/>
                      <w:iCs/>
                      <w:color w:val="663300"/>
                      <w:sz w:val="20"/>
                      <w:szCs w:val="20"/>
                    </w:rPr>
                    <w:t>Khairu</w:t>
                  </w:r>
                  <w:r>
                    <w:rPr>
                      <w:rFonts w:ascii="Times New Roman" w:eastAsia="Times New Roman" w:hAnsi="Times New Roman" w:cs="Times New Roman"/>
                      <w:b/>
                      <w:color w:val="663300"/>
                      <w:sz w:val="20"/>
                      <w:szCs w:val="20"/>
                    </w:rPr>
                    <w:t>’</w:t>
                  </w:r>
                  <w:r>
                    <w:rPr>
                      <w:rFonts w:ascii="Times New Roman" w:eastAsia="Times New Roman" w:hAnsi="Times New Roman" w:cs="Times New Roman"/>
                      <w:b/>
                      <w:bCs/>
                      <w:iCs/>
                      <w:color w:val="663300"/>
                      <w:sz w:val="20"/>
                      <w:szCs w:val="20"/>
                    </w:rPr>
                    <w:t>l-manazil</w:t>
                  </w:r>
                  <w:r>
                    <w:rPr>
                      <w:rFonts w:ascii="Times New Roman" w:eastAsia="Times New Roman" w:hAnsi="Times New Roman" w:cs="Times New Roman"/>
                      <w:b/>
                      <w:color w:val="663300"/>
                      <w:sz w:val="20"/>
                      <w:szCs w:val="20"/>
                    </w:rPr>
                    <w:t xml:space="preserve"> </w:t>
                  </w:r>
                  <w:r>
                    <w:rPr>
                      <w:rFonts w:ascii="Times New Roman" w:eastAsia="Times New Roman" w:hAnsi="Times New Roman" w:cs="Times New Roman"/>
                      <w:b/>
                      <w:bCs/>
                      <w:iCs/>
                      <w:color w:val="663300"/>
                      <w:sz w:val="20"/>
                      <w:szCs w:val="20"/>
                    </w:rPr>
                    <w:t>Masjd,</w:t>
                  </w:r>
                  <w:r>
                    <w:rPr>
                      <w:rFonts w:ascii="Times New Roman" w:eastAsia="Times New Roman" w:hAnsi="Times New Roman" w:cs="Times New Roman"/>
                      <w:b/>
                      <w:color w:val="663300"/>
                      <w:sz w:val="20"/>
                      <w:szCs w:val="20"/>
                    </w:rPr>
                    <w:t xml:space="preserve"> del 1561</w:t>
                  </w:r>
                </w:p>
              </w:tc>
            </w:tr>
          </w:tbl>
          <w:p w:rsidR="00000000" w:rsidRDefault="007D4C2E">
            <w:pPr>
              <w:spacing w:before="28" w:after="28" w:line="100" w:lineRule="atLeast"/>
              <w:jc w:val="center"/>
              <w:rPr>
                <w:rFonts w:ascii="Times New Roman" w:eastAsia="Times New Roman" w:hAnsi="Times New Roman" w:cs="Times New Roman"/>
                <w:sz w:val="24"/>
                <w:szCs w:val="24"/>
              </w:rPr>
            </w:pPr>
          </w:p>
          <w:p w:rsidR="00000000" w:rsidRDefault="007D4C2E">
            <w:pPr>
              <w:spacing w:before="28" w:after="28" w:line="100" w:lineRule="atLeast"/>
              <w:jc w:val="center"/>
            </w:pPr>
            <w:r>
              <w:rPr>
                <w:rFonts w:ascii="Times New Roman" w:eastAsia="Times New Roman" w:hAnsi="Times New Roman" w:cs="Times New Roman"/>
                <w:sz w:val="24"/>
                <w:szCs w:val="24"/>
              </w:rPr>
              <w:t> </w:t>
            </w:r>
          </w:p>
          <w:p w:rsidR="00000000" w:rsidRDefault="007D4C2E">
            <w:pPr>
              <w:spacing w:before="28" w:after="28" w:line="100" w:lineRule="atLeast"/>
              <w:jc w:val="center"/>
            </w:pPr>
            <w:bookmarkStart w:id="104" w:name="_x0000_i1137"/>
            <w:bookmarkEnd w:id="104"/>
          </w:p>
          <w:p w:rsidR="00000000" w:rsidRDefault="007D4C2E">
            <w:pPr>
              <w:spacing w:before="28" w:after="28" w:line="100" w:lineRule="atLeast"/>
              <w:jc w:val="center"/>
            </w:pPr>
            <w:bookmarkStart w:id="105" w:name="_x0000_i1138"/>
            <w:bookmarkEnd w:id="105"/>
          </w:p>
          <w:p w:rsidR="00000000" w:rsidRDefault="007D4C2E">
            <w:pPr>
              <w:spacing w:before="28" w:after="28" w:line="100" w:lineRule="atLeast"/>
              <w:jc w:val="center"/>
            </w:pPr>
            <w:bookmarkStart w:id="106" w:name="_x0000_i1139"/>
            <w:bookmarkEnd w:id="106"/>
          </w:p>
          <w:p w:rsidR="00000000" w:rsidRDefault="007D4C2E">
            <w:pPr>
              <w:spacing w:before="28" w:after="28" w:line="100" w:lineRule="atLeast"/>
              <w:jc w:val="center"/>
              <w:rPr>
                <w:rFonts w:ascii="Times New Roman" w:eastAsia="Times New Roman" w:hAnsi="Times New Roman" w:cs="Times New Roman"/>
                <w:b/>
                <w:bCs/>
                <w:i/>
                <w:iCs/>
                <w:color w:val="663300"/>
                <w:sz w:val="26"/>
                <w:szCs w:val="26"/>
              </w:rPr>
            </w:pPr>
            <w:bookmarkStart w:id="107" w:name="_x0000_i1140"/>
            <w:bookmarkEnd w:id="107"/>
            <w:r>
              <w:rPr>
                <w:rFonts w:ascii="Times New Roman" w:eastAsia="Times New Roman" w:hAnsi="Times New Roman" w:cs="Times New Roman"/>
                <w:color w:val="663300"/>
                <w:sz w:val="26"/>
              </w:rPr>
              <w:t>e</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663300"/>
                <w:sz w:val="26"/>
                <w:szCs w:val="26"/>
              </w:rPr>
              <w:t xml:space="preserve">la porta di </w:t>
            </w:r>
            <w:r>
              <w:rPr>
                <w:rFonts w:ascii="Times New Roman" w:eastAsia="Times New Roman" w:hAnsi="Times New Roman" w:cs="Times New Roman"/>
                <w:b/>
                <w:bCs/>
                <w:i/>
                <w:iCs/>
                <w:color w:val="663300"/>
                <w:sz w:val="26"/>
              </w:rPr>
              <w:t>Sher</w:t>
            </w:r>
            <w:r>
              <w:rPr>
                <w:rFonts w:ascii="Times New Roman" w:eastAsia="Times New Roman" w:hAnsi="Times New Roman" w:cs="Times New Roman"/>
                <w:b/>
                <w:bCs/>
                <w:i/>
                <w:iCs/>
                <w:color w:val="663300"/>
                <w:sz w:val="26"/>
                <w:szCs w:val="26"/>
              </w:rPr>
              <w:t xml:space="preserve"> </w:t>
            </w:r>
            <w:r>
              <w:rPr>
                <w:rFonts w:ascii="Times New Roman" w:eastAsia="Times New Roman" w:hAnsi="Times New Roman" w:cs="Times New Roman"/>
                <w:b/>
                <w:bCs/>
                <w:i/>
                <w:iCs/>
                <w:color w:val="663300"/>
                <w:sz w:val="26"/>
              </w:rPr>
              <w:t>Shah</w:t>
            </w:r>
            <w:r>
              <w:rPr>
                <w:rFonts w:ascii="Times New Roman" w:eastAsia="Times New Roman" w:hAnsi="Times New Roman" w:cs="Times New Roman"/>
                <w:b/>
                <w:bCs/>
                <w:i/>
                <w:iCs/>
                <w:color w:val="663300"/>
                <w:sz w:val="26"/>
                <w:szCs w:val="26"/>
              </w:rPr>
              <w:t xml:space="preserve"> Sur, </w:t>
            </w:r>
            <w:r>
              <w:rPr>
                <w:rFonts w:ascii="Times New Roman" w:eastAsia="Times New Roman" w:hAnsi="Times New Roman" w:cs="Times New Roman"/>
                <w:color w:val="663300"/>
                <w:sz w:val="26"/>
                <w:szCs w:val="26"/>
              </w:rPr>
              <w:t xml:space="preserve">che è quanto rimane della cinta della città da lui voluta , forse insieme con la </w:t>
            </w:r>
            <w:r>
              <w:rPr>
                <w:rFonts w:ascii="Times New Roman" w:eastAsia="Times New Roman" w:hAnsi="Times New Roman" w:cs="Times New Roman"/>
                <w:b/>
                <w:bCs/>
                <w:i/>
                <w:iCs/>
                <w:color w:val="663300"/>
                <w:sz w:val="26"/>
              </w:rPr>
              <w:t>Khuna</w:t>
            </w:r>
            <w:r>
              <w:rPr>
                <w:rFonts w:ascii="Times New Roman" w:eastAsia="Times New Roman" w:hAnsi="Times New Roman" w:cs="Times New Roman"/>
                <w:color w:val="663300"/>
                <w:sz w:val="24"/>
                <w:szCs w:val="24"/>
              </w:rPr>
              <w:t xml:space="preserve"> </w:t>
            </w:r>
            <w:r>
              <w:rPr>
                <w:rFonts w:ascii="Times New Roman" w:eastAsia="Times New Roman" w:hAnsi="Times New Roman" w:cs="Times New Roman"/>
                <w:b/>
                <w:bCs/>
                <w:i/>
                <w:iCs/>
                <w:color w:val="663300"/>
                <w:sz w:val="26"/>
              </w:rPr>
              <w:t>darwaza</w:t>
            </w:r>
            <w:r>
              <w:rPr>
                <w:rFonts w:ascii="Times New Roman" w:eastAsia="Times New Roman" w:hAnsi="Times New Roman" w:cs="Times New Roman"/>
                <w:b/>
                <w:bCs/>
                <w:i/>
                <w:iCs/>
                <w:color w:val="663300"/>
                <w:sz w:val="26"/>
                <w:szCs w:val="26"/>
              </w:rPr>
              <w:t>.</w:t>
            </w:r>
          </w:p>
          <w:p w:rsidR="00000000" w:rsidRDefault="007D4C2E">
            <w:pPr>
              <w:spacing w:before="28" w:after="28" w:line="100" w:lineRule="atLeast"/>
              <w:jc w:val="center"/>
              <w:rPr>
                <w:rFonts w:ascii="Times New Roman" w:eastAsia="Times New Roman" w:hAnsi="Times New Roman" w:cs="Times New Roman"/>
                <w:b/>
                <w:bCs/>
                <w:i/>
                <w:iCs/>
                <w:color w:val="663300"/>
                <w:sz w:val="26"/>
                <w:szCs w:val="26"/>
              </w:rPr>
            </w:pPr>
          </w:p>
          <w:tbl>
            <w:tblPr>
              <w:tblStyle w:val="TableGrid"/>
              <w:tblW w:w="0" w:type="auto"/>
              <w:tblInd w:w="0" w:type="dxa"/>
              <w:tblLook w:val="01E0"/>
            </w:tblPr>
            <w:tblGrid>
              <w:gridCol w:w="7958"/>
            </w:tblGrid>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pPr>
                  <w:r>
                    <w:rPr>
                      <w:noProof/>
                      <w:lang w:eastAsia="it-IT"/>
                    </w:rPr>
                    <w:drawing>
                      <wp:inline distT="0" distB="0" distL="0" distR="0">
                        <wp:extent cx="4762500" cy="2762250"/>
                        <wp:effectExtent l="1905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srcRect/>
                                <a:stretch>
                                  <a:fillRect/>
                                </a:stretch>
                              </pic:blipFill>
                              <pic:spPr bwMode="auto">
                                <a:xfrm>
                                  <a:off x="0" y="0"/>
                                  <a:ext cx="4762500" cy="2762250"/>
                                </a:xfrm>
                                <a:prstGeom prst="rect">
                                  <a:avLst/>
                                </a:prstGeom>
                                <a:solidFill>
                                  <a:srgbClr val="FFFFFF"/>
                                </a:solidFill>
                                <a:ln w="9525">
                                  <a:noFill/>
                                  <a:miter lim="800000"/>
                                  <a:headEnd/>
                                  <a:tailEnd/>
                                </a:ln>
                              </pic:spPr>
                            </pic:pic>
                          </a:graphicData>
                        </a:graphic>
                      </wp:inline>
                    </w:drawing>
                  </w:r>
                </w:p>
              </w:tc>
            </w:tr>
            <w:tr w:rsidR="00000000">
              <w:tc>
                <w:tcPr>
                  <w:tcW w:w="7958" w:type="dxa"/>
                  <w:tcBorders>
                    <w:top w:val="single" w:sz="4" w:space="0" w:color="auto"/>
                    <w:left w:val="single" w:sz="4" w:space="0" w:color="auto"/>
                    <w:bottom w:val="single" w:sz="4" w:space="0" w:color="auto"/>
                    <w:right w:val="single" w:sz="4" w:space="0" w:color="auto"/>
                  </w:tcBorders>
                  <w:hideMark/>
                </w:tcPr>
                <w:p w:rsidR="00000000" w:rsidRDefault="007D4C2E">
                  <w:pPr>
                    <w:spacing w:before="28" w:after="28" w:line="100" w:lineRule="atLeast"/>
                    <w:rPr>
                      <w:sz w:val="20"/>
                      <w:szCs w:val="20"/>
                    </w:rPr>
                  </w:pPr>
                  <w:r>
                    <w:rPr>
                      <w:rFonts w:ascii="Times New Roman" w:eastAsia="Times New Roman" w:hAnsi="Times New Roman" w:cs="Times New Roman"/>
                      <w:b/>
                      <w:bCs/>
                      <w:iCs/>
                      <w:color w:val="663300"/>
                      <w:sz w:val="20"/>
                      <w:szCs w:val="20"/>
                    </w:rPr>
                    <w:t>La porta di Sher Shah Sur</w:t>
                  </w:r>
                </w:p>
              </w:tc>
            </w:tr>
          </w:tbl>
          <w:p w:rsidR="00000000" w:rsidRDefault="007D4C2E">
            <w:pPr>
              <w:spacing w:before="28" w:after="28" w:line="100" w:lineRule="atLeast"/>
            </w:pPr>
          </w:p>
          <w:p w:rsidR="00000000" w:rsidRDefault="007D4C2E">
            <w:pPr>
              <w:spacing w:before="28" w:after="28" w:line="100" w:lineRule="atLeast"/>
              <w:jc w:val="center"/>
              <w:rPr>
                <w:rFonts w:ascii="Times New Roman" w:eastAsia="Times New Roman" w:hAnsi="Times New Roman" w:cs="Times New Roman"/>
                <w:sz w:val="24"/>
                <w:szCs w:val="24"/>
              </w:rPr>
            </w:pPr>
            <w:hyperlink w:anchor="safdar" w:history="1">
              <w:r>
                <w:rPr>
                  <w:rStyle w:val="Collegamentoipertestuale"/>
                  <w:rFonts w:ascii="Times New Roman" w:hAnsi="Times New Roman"/>
                </w:rPr>
                <w:t>TOP</w:t>
              </w:r>
            </w:hyperlink>
          </w:p>
          <w:p w:rsidR="00000000" w:rsidRDefault="007D4C2E">
            <w:pPr>
              <w:spacing w:before="28" w:after="28" w:line="100" w:lineRule="atLeast"/>
              <w:jc w:val="center"/>
              <w:rPr>
                <w:rFonts w:ascii="Times New Roman" w:eastAsia="Times New Roman" w:hAnsi="Times New Roman" w:cs="Times New Roman"/>
                <w:sz w:val="24"/>
                <w:szCs w:val="24"/>
              </w:rPr>
            </w:pPr>
          </w:p>
        </w:tc>
        <w:tc>
          <w:tcPr>
            <w:tcW w:w="1210" w:type="dxa"/>
            <w:vAlign w:val="center"/>
            <w:hideMark/>
          </w:tcPr>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000" w:rsidRDefault="007D4C2E">
      <w:pPr>
        <w:spacing w:before="28" w:after="28"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000" w:rsidRDefault="007D4C2E">
      <w:pPr>
        <w:spacing w:before="28" w:after="28" w:line="100" w:lineRule="atLeast"/>
      </w:pPr>
      <w:r>
        <w:rPr>
          <w:rFonts w:ascii="Times New Roman" w:eastAsia="Times New Roman" w:hAnsi="Times New Roman" w:cs="Times New Roman"/>
          <w:sz w:val="24"/>
          <w:szCs w:val="24"/>
        </w:rPr>
        <w:t xml:space="preserve">   </w:t>
      </w:r>
    </w:p>
    <w:p w:rsidR="007D4C2E" w:rsidRDefault="007D4C2E"/>
    <w:sectPr w:rsidR="007D4C2E">
      <w:pgSz w:w="11906" w:h="16838"/>
      <w:pgMar w:top="1417" w:right="1134" w:bottom="1134" w:left="1134"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TimesNewRomanPS-BoldMT">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0"/>
  <w:proofState w:spelling="clean"/>
  <w:attachedTemplate r:id="rId1"/>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F3321B"/>
    <w:rsid w:val="007D4C2E"/>
    <w:rsid w:val="00961806"/>
    <w:rsid w:val="00F3321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suppressAutoHyphens/>
      <w:spacing w:after="200" w:line="276" w:lineRule="auto"/>
    </w:pPr>
    <w:rPr>
      <w:rFonts w:ascii="Calibri" w:eastAsia="Lucida Sans Unicode" w:hAnsi="Calibri" w:cs="Calibri"/>
      <w:kern w:val="2"/>
      <w:sz w:val="22"/>
      <w:szCs w:val="22"/>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80"/>
      <w:u w:val="single"/>
    </w:rPr>
  </w:style>
  <w:style w:type="character" w:styleId="Collegamentovisitato">
    <w:name w:val="FollowedHyperlink"/>
    <w:basedOn w:val="Carpredefinitoparagrafo"/>
    <w:rPr>
      <w:color w:val="800080"/>
      <w:u w:val="single"/>
    </w:rPr>
  </w:style>
  <w:style w:type="paragraph" w:styleId="Corpodeltesto">
    <w:name w:val="Body Text"/>
    <w:basedOn w:val="Normale"/>
    <w:link w:val="CorpodeltestoCarattere"/>
    <w:pPr>
      <w:spacing w:after="120"/>
    </w:pPr>
  </w:style>
  <w:style w:type="character" w:customStyle="1" w:styleId="CorpodeltestoCarattere">
    <w:name w:val="Corpo del testo Carattere"/>
    <w:basedOn w:val="Carpredefinitoparagrafo"/>
    <w:link w:val="Corpodeltesto"/>
    <w:rPr>
      <w:rFonts w:ascii="Calibri" w:eastAsia="Lucida Sans Unicode" w:hAnsi="Calibri" w:cs="Calibri"/>
      <w:kern w:val="2"/>
      <w:sz w:val="22"/>
      <w:szCs w:val="22"/>
      <w:lang w:eastAsia="ar-SA"/>
    </w:rPr>
  </w:style>
  <w:style w:type="paragraph" w:styleId="Testofumetto">
    <w:name w:val="Balloon Text"/>
    <w:basedOn w:val="Normale"/>
    <w:link w:val="TestofumettoCarattere"/>
    <w:pPr>
      <w:spacing w:after="0" w:line="100" w:lineRule="atLeast"/>
    </w:pPr>
    <w:rPr>
      <w:rFonts w:ascii="Tahoma" w:hAnsi="Tahoma" w:cs="Tahoma"/>
      <w:sz w:val="16"/>
      <w:szCs w:val="16"/>
    </w:rPr>
  </w:style>
  <w:style w:type="character" w:customStyle="1" w:styleId="TestofumettoCarattere">
    <w:name w:val="Testo fumetto Carattere"/>
    <w:basedOn w:val="Carpredefinitoparagrafo"/>
    <w:link w:val="Testofumetto"/>
    <w:rPr>
      <w:rFonts w:ascii="Tahoma" w:hAnsi="Tahoma" w:cs="Tahoma" w:hint="default"/>
      <w:sz w:val="16"/>
      <w:szCs w:val="16"/>
    </w:rPr>
  </w:style>
  <w:style w:type="paragraph" w:customStyle="1" w:styleId="BodyText">
    <w:name w:val="Body Text"/>
    <w:basedOn w:val="Normale"/>
  </w:style>
  <w:style w:type="paragraph" w:styleId="Intestazione">
    <w:name w:val="header"/>
    <w:basedOn w:val="Normale"/>
    <w:next w:val="BodyText"/>
    <w:link w:val="IntestazioneCarattere"/>
    <w:pPr>
      <w:keepNext/>
      <w:spacing w:before="240" w:after="120"/>
    </w:pPr>
    <w:rPr>
      <w:rFonts w:ascii="Arial" w:hAnsi="Arial" w:cs="Mangal"/>
      <w:sz w:val="28"/>
      <w:szCs w:val="28"/>
    </w:rPr>
  </w:style>
  <w:style w:type="character" w:customStyle="1" w:styleId="IntestazioneCarattere">
    <w:name w:val="Intestazione Carattere"/>
    <w:basedOn w:val="Carpredefinitoparagrafo"/>
    <w:link w:val="Intestazione"/>
    <w:rPr>
      <w:rFonts w:ascii="Calibri" w:eastAsia="Lucida Sans Unicode" w:hAnsi="Calibri" w:cs="Calibri"/>
      <w:kern w:val="2"/>
      <w:sz w:val="22"/>
      <w:szCs w:val="22"/>
      <w:lang w:eastAsia="ar-SA"/>
    </w:rPr>
  </w:style>
  <w:style w:type="paragraph" w:styleId="Didascalia">
    <w:name w:val="caption"/>
    <w:basedOn w:val="Normale"/>
    <w:qFormat/>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table" w:customStyle="1" w:styleId="TableNormal">
    <w:name w:val="Table Normal"/>
    <w:semiHidden/>
    <w:tblPr>
      <w:tblCellMar>
        <w:top w:w="0" w:type="dxa"/>
        <w:left w:w="108" w:type="dxa"/>
        <w:bottom w:w="0" w:type="dxa"/>
        <w:right w:w="108" w:type="dxa"/>
      </w:tblCellMar>
    </w:tblPr>
  </w:style>
  <w:style w:type="table" w:customStyle="1" w:styleId="TableGrid">
    <w:name w:val="Table Grid"/>
    <w:basedOn w:val="Tabellanormale"/>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lenco">
    <w:name w:val="List"/>
    <w:basedOn w:val="BodyText"/>
    <w:pPr>
      <w:spacing w:after="120"/>
    </w:pPr>
    <w:rPr>
      <w:rFonts w:cs="Mang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2.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3.jpeg"/><Relationship Id="rId107" Type="http://schemas.openxmlformats.org/officeDocument/2006/relationships/image" Target="media/image102.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hyperlink" Target="https://image.slidesharecdn.com/indianhabitatcenter-160515193303/95/indian-habitat-center-5-638.jpg?cb=1463341189" TargetMode="External"/><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image" Target="media/image113.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1.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4.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7" Type="http://schemas.openxmlformats.org/officeDocument/2006/relationships/image" Target="media/image4.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hyperlink" Target="http://www.habitatworld.com/_imgs/loc-footprints.gif" TargetMode="External"/><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5982</Words>
  <Characters>34104</Characters>
  <Application>Microsoft Office Word</Application>
  <DocSecurity>0</DocSecurity>
  <Lines>284</Lines>
  <Paragraphs>80</Paragraphs>
  <ScaleCrop>false</ScaleCrop>
  <Company>rico</Company>
  <LinksUpToDate>false</LinksUpToDate>
  <CharactersWithSpaces>40006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2018-07-31T16:35:00Z</dcterms:created>
  <dcterms:modified xsi:type="dcterms:W3CDTF">2018-07-31T16:35:00Z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